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70" w:rsidRDefault="00F13370" w:rsidP="00913D7A">
      <w:pPr>
        <w:pStyle w:val="Default"/>
        <w:jc w:val="center"/>
        <w:rPr>
          <w:b/>
          <w:bCs/>
          <w:u w:val="single"/>
        </w:rPr>
      </w:pPr>
      <w:bookmarkStart w:id="0" w:name="_GoBack"/>
      <w:bookmarkEnd w:id="0"/>
      <w:r w:rsidRPr="00913D7A">
        <w:rPr>
          <w:b/>
          <w:bCs/>
          <w:u w:val="single"/>
        </w:rPr>
        <w:t>Pupil Premium</w:t>
      </w:r>
      <w:r w:rsidR="001F07D4">
        <w:rPr>
          <w:b/>
          <w:bCs/>
          <w:u w:val="single"/>
        </w:rPr>
        <w:t xml:space="preserve"> &amp; Catch Up</w:t>
      </w:r>
      <w:r w:rsidRPr="00913D7A">
        <w:rPr>
          <w:b/>
          <w:bCs/>
          <w:u w:val="single"/>
        </w:rPr>
        <w:t xml:space="preserve"> – 20</w:t>
      </w:r>
      <w:r w:rsidR="005F7C96">
        <w:rPr>
          <w:b/>
          <w:bCs/>
          <w:u w:val="single"/>
        </w:rPr>
        <w:t>17</w:t>
      </w:r>
      <w:r w:rsidRPr="00913D7A">
        <w:rPr>
          <w:b/>
          <w:bCs/>
          <w:u w:val="single"/>
        </w:rPr>
        <w:t xml:space="preserve"> / </w:t>
      </w:r>
      <w:r w:rsidR="005F7C96">
        <w:rPr>
          <w:b/>
          <w:bCs/>
          <w:u w:val="single"/>
        </w:rPr>
        <w:t>18</w:t>
      </w:r>
    </w:p>
    <w:p w:rsidR="00913D7A" w:rsidRPr="00913D7A" w:rsidRDefault="00913D7A" w:rsidP="00913D7A">
      <w:pPr>
        <w:pStyle w:val="Default"/>
        <w:jc w:val="center"/>
        <w:rPr>
          <w:b/>
          <w:u w:val="single"/>
        </w:rPr>
      </w:pPr>
    </w:p>
    <w:p w:rsidR="00F13370" w:rsidRPr="00913D7A" w:rsidRDefault="00F13370" w:rsidP="00913D7A">
      <w:pPr>
        <w:pStyle w:val="Default"/>
        <w:jc w:val="center"/>
        <w:rPr>
          <w:b/>
          <w:u w:val="single"/>
        </w:rPr>
      </w:pPr>
      <w:r w:rsidRPr="00913D7A">
        <w:rPr>
          <w:b/>
          <w:u w:val="single"/>
        </w:rPr>
        <w:t xml:space="preserve">Kings Leadership Liverpool Academy Pupil Premium </w:t>
      </w:r>
      <w:r w:rsidR="001F07D4">
        <w:rPr>
          <w:b/>
          <w:u w:val="single"/>
        </w:rPr>
        <w:t xml:space="preserve">&amp; Catch Up </w:t>
      </w:r>
      <w:r w:rsidRPr="00913D7A">
        <w:rPr>
          <w:b/>
          <w:u w:val="single"/>
        </w:rPr>
        <w:t>Impact and planning statement 20</w:t>
      </w:r>
      <w:r w:rsidR="005F7C96">
        <w:rPr>
          <w:b/>
          <w:u w:val="single"/>
        </w:rPr>
        <w:t>17</w:t>
      </w:r>
      <w:r w:rsidRPr="00913D7A">
        <w:rPr>
          <w:b/>
          <w:u w:val="single"/>
        </w:rPr>
        <w:t xml:space="preserve"> - 20</w:t>
      </w:r>
      <w:r w:rsidR="005F7C96">
        <w:rPr>
          <w:b/>
          <w:u w:val="single"/>
        </w:rPr>
        <w:t>18</w:t>
      </w:r>
    </w:p>
    <w:p w:rsidR="00F13370" w:rsidRPr="00F13370" w:rsidRDefault="00F13370" w:rsidP="00F13370">
      <w:pPr>
        <w:pStyle w:val="Default"/>
      </w:pPr>
    </w:p>
    <w:p w:rsidR="00913D7A" w:rsidRDefault="00F13370" w:rsidP="00F13370">
      <w:pPr>
        <w:pStyle w:val="Default"/>
      </w:pPr>
      <w:r w:rsidRPr="00F13370">
        <w:t>What is Pupil Premium?</w:t>
      </w:r>
    </w:p>
    <w:p w:rsidR="00F13370" w:rsidRPr="00F13370" w:rsidRDefault="00F13370" w:rsidP="00F13370">
      <w:pPr>
        <w:pStyle w:val="Default"/>
      </w:pPr>
      <w:r w:rsidRPr="00F13370">
        <w:t xml:space="preserve"> </w:t>
      </w:r>
    </w:p>
    <w:p w:rsidR="00F13370" w:rsidRPr="00F13370" w:rsidRDefault="00F13370" w:rsidP="00F13370">
      <w:pPr>
        <w:pStyle w:val="Default"/>
      </w:pPr>
      <w:r w:rsidRPr="00F13370">
        <w:t xml:space="preserve">Pupil Premium is a type of funding additional to the main school funding. It is received from the government each academic year and is allocated to students under a few different criteria. These criteria are; </w:t>
      </w:r>
    </w:p>
    <w:p w:rsidR="00F13370" w:rsidRDefault="00F13370" w:rsidP="00F13370">
      <w:pPr>
        <w:pStyle w:val="Default"/>
      </w:pPr>
      <w:r w:rsidRPr="00F13370">
        <w:t xml:space="preserve">Those families who have been eligible for free school meals (FSM) at any point in the last six years. This is sometimes known as ‘the ever six’. </w:t>
      </w:r>
    </w:p>
    <w:p w:rsidR="00913D7A" w:rsidRDefault="00913D7A" w:rsidP="00F13370">
      <w:pPr>
        <w:pStyle w:val="Default"/>
      </w:pPr>
    </w:p>
    <w:p w:rsidR="001F12DA" w:rsidRDefault="001F12DA" w:rsidP="00F13370">
      <w:pPr>
        <w:pStyle w:val="Default"/>
      </w:pPr>
      <w:r>
        <w:t xml:space="preserve">Barriers to </w:t>
      </w:r>
      <w:r w:rsidR="00245B89">
        <w:t xml:space="preserve">Pupil Premium </w:t>
      </w:r>
      <w:r>
        <w:t>Achievement:</w:t>
      </w:r>
    </w:p>
    <w:p w:rsidR="001F12DA" w:rsidRDefault="001F12DA" w:rsidP="00F13370">
      <w:pPr>
        <w:pStyle w:val="Default"/>
      </w:pPr>
    </w:p>
    <w:p w:rsidR="001F12DA" w:rsidRDefault="001F12DA" w:rsidP="00EB77EA">
      <w:pPr>
        <w:pStyle w:val="Default"/>
        <w:numPr>
          <w:ilvl w:val="0"/>
          <w:numId w:val="3"/>
        </w:numPr>
      </w:pPr>
      <w:r>
        <w:t>Lack of parental support</w:t>
      </w:r>
    </w:p>
    <w:p w:rsidR="00EB77EA" w:rsidRDefault="00EB77EA" w:rsidP="00EB77EA">
      <w:pPr>
        <w:pStyle w:val="Default"/>
        <w:numPr>
          <w:ilvl w:val="0"/>
          <w:numId w:val="3"/>
        </w:numPr>
      </w:pPr>
      <w:r>
        <w:t>Pupil Attendance</w:t>
      </w:r>
    </w:p>
    <w:p w:rsidR="00EB77EA" w:rsidRDefault="00EB77EA" w:rsidP="00EB77EA">
      <w:pPr>
        <w:pStyle w:val="Default"/>
        <w:numPr>
          <w:ilvl w:val="0"/>
          <w:numId w:val="3"/>
        </w:numPr>
      </w:pPr>
      <w:r>
        <w:t>Pupil Welfare</w:t>
      </w:r>
    </w:p>
    <w:p w:rsidR="00EB77EA" w:rsidRDefault="00EB77EA" w:rsidP="00EB77EA">
      <w:pPr>
        <w:pStyle w:val="Default"/>
        <w:numPr>
          <w:ilvl w:val="0"/>
          <w:numId w:val="3"/>
        </w:numPr>
      </w:pPr>
      <w:r>
        <w:t>Prior Pupil Attainment</w:t>
      </w:r>
    </w:p>
    <w:p w:rsidR="00EB77EA" w:rsidRDefault="00EB77EA" w:rsidP="00EB77EA">
      <w:pPr>
        <w:pStyle w:val="Default"/>
        <w:numPr>
          <w:ilvl w:val="0"/>
          <w:numId w:val="3"/>
        </w:numPr>
      </w:pPr>
      <w:r>
        <w:t>Pupil Behaviour</w:t>
      </w:r>
    </w:p>
    <w:p w:rsidR="00EB77EA" w:rsidRDefault="00EB77EA" w:rsidP="00F13370">
      <w:pPr>
        <w:pStyle w:val="Default"/>
      </w:pPr>
    </w:p>
    <w:p w:rsidR="00F13370" w:rsidRPr="00F13370" w:rsidRDefault="00F13370" w:rsidP="00F13370">
      <w:pPr>
        <w:pStyle w:val="Default"/>
      </w:pPr>
      <w:r w:rsidRPr="00F13370">
        <w:t xml:space="preserve">The amount received is £935 per eligible pupil. </w:t>
      </w:r>
    </w:p>
    <w:p w:rsidR="00F13370" w:rsidRPr="00F13370" w:rsidRDefault="00F13370" w:rsidP="00F13370">
      <w:pPr>
        <w:pStyle w:val="Default"/>
      </w:pPr>
    </w:p>
    <w:p w:rsidR="00F13370" w:rsidRPr="00F13370" w:rsidRDefault="00F13370" w:rsidP="00F13370">
      <w:pPr>
        <w:pStyle w:val="Default"/>
      </w:pPr>
      <w:r w:rsidRPr="00F13370">
        <w:t xml:space="preserve">Students are eligible for Pupil Premium Plus if they have left Local Authority care because of one of these reasons: </w:t>
      </w:r>
    </w:p>
    <w:p w:rsidR="00F13370" w:rsidRPr="00F13370" w:rsidRDefault="00F13370" w:rsidP="00F13370">
      <w:pPr>
        <w:pStyle w:val="Default"/>
      </w:pPr>
      <w:r w:rsidRPr="00F13370">
        <w:t xml:space="preserve">•adoption </w:t>
      </w:r>
    </w:p>
    <w:p w:rsidR="00F13370" w:rsidRPr="00F13370" w:rsidRDefault="00F13370" w:rsidP="00F13370">
      <w:pPr>
        <w:pStyle w:val="Default"/>
      </w:pPr>
      <w:r w:rsidRPr="00F13370">
        <w:t xml:space="preserve">•a special guardianship order </w:t>
      </w:r>
    </w:p>
    <w:p w:rsidR="00F13370" w:rsidRPr="00F13370" w:rsidRDefault="00F13370" w:rsidP="00F13370">
      <w:pPr>
        <w:pStyle w:val="Default"/>
      </w:pPr>
      <w:r w:rsidRPr="00F13370">
        <w:t xml:space="preserve">•a child arrangements order </w:t>
      </w:r>
    </w:p>
    <w:p w:rsidR="00F13370" w:rsidRPr="00F13370" w:rsidRDefault="00F13370" w:rsidP="00F13370">
      <w:pPr>
        <w:pStyle w:val="Default"/>
      </w:pPr>
      <w:r w:rsidRPr="00F13370">
        <w:t xml:space="preserve">•a residence order. </w:t>
      </w:r>
    </w:p>
    <w:p w:rsidR="00F13370" w:rsidRPr="00F13370" w:rsidRDefault="00F13370" w:rsidP="00F13370">
      <w:pPr>
        <w:pStyle w:val="Default"/>
      </w:pPr>
    </w:p>
    <w:p w:rsidR="00F13370" w:rsidRPr="00F13370" w:rsidRDefault="00F13370" w:rsidP="00F13370">
      <w:pPr>
        <w:pStyle w:val="Default"/>
      </w:pPr>
      <w:r w:rsidRPr="00F13370">
        <w:t xml:space="preserve">If a student has left Local Authority care and is eligible for free school meals, they just receive the Pupil Premium Plus money. (Not Pupil Premium &amp; Pupil Premium Plus). </w:t>
      </w:r>
    </w:p>
    <w:p w:rsidR="00F13370" w:rsidRPr="00F13370" w:rsidRDefault="00F13370" w:rsidP="00F13370">
      <w:pPr>
        <w:pStyle w:val="Default"/>
      </w:pPr>
    </w:p>
    <w:p w:rsidR="00F13370" w:rsidRPr="00F13370" w:rsidRDefault="00F13370" w:rsidP="00F13370">
      <w:pPr>
        <w:pStyle w:val="Default"/>
      </w:pPr>
      <w:r w:rsidRPr="00F13370">
        <w:t xml:space="preserve">Those students who have been in local-authority care for 1 day or more are also eligible for Pupil Premium Plus. </w:t>
      </w:r>
    </w:p>
    <w:p w:rsidR="00F13370" w:rsidRPr="00F13370" w:rsidRDefault="00F13370" w:rsidP="00F13370">
      <w:pPr>
        <w:pStyle w:val="Default"/>
      </w:pPr>
      <w:r w:rsidRPr="00F13370">
        <w:t xml:space="preserve">The amount received is £1900 per pupil. </w:t>
      </w:r>
    </w:p>
    <w:p w:rsidR="00F13370" w:rsidRPr="00F13370" w:rsidRDefault="00F13370" w:rsidP="00F13370">
      <w:pPr>
        <w:rPr>
          <w:sz w:val="24"/>
          <w:szCs w:val="24"/>
        </w:rPr>
      </w:pPr>
    </w:p>
    <w:p w:rsidR="00DF29C6" w:rsidRPr="00913D7A" w:rsidRDefault="00F13370" w:rsidP="00DF29C6">
      <w:pPr>
        <w:jc w:val="both"/>
        <w:rPr>
          <w:b/>
          <w:sz w:val="24"/>
          <w:szCs w:val="24"/>
        </w:rPr>
      </w:pPr>
      <w:r w:rsidRPr="00913D7A">
        <w:rPr>
          <w:b/>
          <w:sz w:val="24"/>
          <w:szCs w:val="24"/>
        </w:rPr>
        <w:t>The Pupil Premium allocation amount for 201</w:t>
      </w:r>
      <w:r w:rsidR="007E778A">
        <w:rPr>
          <w:b/>
          <w:sz w:val="24"/>
          <w:szCs w:val="24"/>
        </w:rPr>
        <w:t>7</w:t>
      </w:r>
      <w:r w:rsidRPr="00913D7A">
        <w:rPr>
          <w:b/>
          <w:sz w:val="24"/>
          <w:szCs w:val="24"/>
        </w:rPr>
        <w:t>/1</w:t>
      </w:r>
      <w:r w:rsidR="007E778A">
        <w:rPr>
          <w:b/>
          <w:sz w:val="24"/>
          <w:szCs w:val="24"/>
        </w:rPr>
        <w:t>8</w:t>
      </w:r>
      <w:r w:rsidRPr="00913D7A">
        <w:rPr>
          <w:b/>
          <w:sz w:val="24"/>
          <w:szCs w:val="24"/>
        </w:rPr>
        <w:t xml:space="preserve">: </w:t>
      </w:r>
    </w:p>
    <w:p w:rsidR="00DF29C6" w:rsidRPr="00913D7A" w:rsidRDefault="00DF29C6" w:rsidP="00DF29C6">
      <w:pPr>
        <w:jc w:val="both"/>
        <w:rPr>
          <w:b/>
          <w:sz w:val="24"/>
          <w:szCs w:val="24"/>
        </w:rPr>
      </w:pPr>
      <w:r w:rsidRPr="00913D7A">
        <w:rPr>
          <w:sz w:val="24"/>
          <w:szCs w:val="24"/>
        </w:rPr>
        <w:t>£2</w:t>
      </w:r>
      <w:r w:rsidR="007E778A">
        <w:rPr>
          <w:sz w:val="24"/>
          <w:szCs w:val="24"/>
        </w:rPr>
        <w:t>87,631</w:t>
      </w:r>
    </w:p>
    <w:p w:rsidR="00F13370" w:rsidRPr="00245B89" w:rsidRDefault="00DF29C6">
      <w:pPr>
        <w:rPr>
          <w:b/>
          <w:color w:val="FF0000"/>
          <w:sz w:val="24"/>
          <w:szCs w:val="24"/>
        </w:rPr>
      </w:pPr>
      <w:r w:rsidRPr="00913D7A">
        <w:rPr>
          <w:b/>
          <w:sz w:val="24"/>
          <w:szCs w:val="24"/>
        </w:rPr>
        <w:t xml:space="preserve">The total number of PP students within the Academy is </w:t>
      </w:r>
      <w:r w:rsidR="007E778A">
        <w:rPr>
          <w:b/>
          <w:sz w:val="24"/>
          <w:szCs w:val="24"/>
        </w:rPr>
        <w:t>279</w:t>
      </w:r>
      <w:r w:rsidRPr="00913D7A">
        <w:rPr>
          <w:b/>
          <w:sz w:val="24"/>
          <w:szCs w:val="24"/>
        </w:rPr>
        <w:t xml:space="preserve"> which constitutes </w:t>
      </w:r>
      <w:r w:rsidR="00F13370" w:rsidRPr="00913D7A">
        <w:rPr>
          <w:b/>
          <w:sz w:val="24"/>
          <w:szCs w:val="24"/>
        </w:rPr>
        <w:t>total students.</w:t>
      </w:r>
    </w:p>
    <w:p w:rsidR="00DF29C6" w:rsidRDefault="003C1211" w:rsidP="00DF29C6">
      <w:pPr>
        <w:rPr>
          <w:b/>
          <w:color w:val="FF0000"/>
          <w:sz w:val="20"/>
          <w:szCs w:val="20"/>
        </w:rPr>
      </w:pPr>
      <w:r w:rsidRPr="002360D4">
        <w:rPr>
          <w:b/>
          <w:color w:val="FF0000"/>
          <w:sz w:val="20"/>
          <w:szCs w:val="20"/>
        </w:rPr>
        <w:t>Pupil Premium Funding Allocation 201</w:t>
      </w:r>
      <w:r w:rsidR="007E778A">
        <w:rPr>
          <w:b/>
          <w:color w:val="FF0000"/>
          <w:sz w:val="20"/>
          <w:szCs w:val="20"/>
        </w:rPr>
        <w:t>7</w:t>
      </w:r>
      <w:r w:rsidR="001568A9">
        <w:rPr>
          <w:b/>
          <w:color w:val="FF0000"/>
          <w:sz w:val="20"/>
          <w:szCs w:val="20"/>
        </w:rPr>
        <w:t>/1</w:t>
      </w:r>
      <w:r w:rsidR="007E778A">
        <w:rPr>
          <w:b/>
          <w:color w:val="FF0000"/>
          <w:sz w:val="20"/>
          <w:szCs w:val="20"/>
        </w:rPr>
        <w:t>8</w:t>
      </w:r>
    </w:p>
    <w:p w:rsidR="004B56BE" w:rsidRPr="00DF29C6" w:rsidRDefault="0013162B" w:rsidP="00DF29C6">
      <w:pPr>
        <w:rPr>
          <w:b/>
          <w:color w:val="FF0000"/>
          <w:sz w:val="20"/>
          <w:szCs w:val="20"/>
        </w:rPr>
      </w:pPr>
      <w:r w:rsidRPr="004B56BE">
        <w:rPr>
          <w:sz w:val="20"/>
          <w:szCs w:val="20"/>
        </w:rPr>
        <w:t>The strategies that will be implemented</w:t>
      </w:r>
      <w:r w:rsidR="003C1211" w:rsidRPr="004B56BE">
        <w:rPr>
          <w:sz w:val="20"/>
          <w:szCs w:val="20"/>
        </w:rPr>
        <w:t xml:space="preserve"> are based on research that has proven success in ensuring that </w:t>
      </w:r>
      <w:r w:rsidRPr="004B56BE">
        <w:rPr>
          <w:sz w:val="20"/>
          <w:szCs w:val="20"/>
        </w:rPr>
        <w:t xml:space="preserve">all </w:t>
      </w:r>
      <w:r w:rsidR="003C1211" w:rsidRPr="004B56BE">
        <w:rPr>
          <w:sz w:val="20"/>
          <w:szCs w:val="20"/>
        </w:rPr>
        <w:t>Pupil Premium students achieve and secure maximum progress.</w:t>
      </w:r>
    </w:p>
    <w:tbl>
      <w:tblPr>
        <w:tblStyle w:val="TableGrid"/>
        <w:tblW w:w="13948" w:type="dxa"/>
        <w:tblLook w:val="04A0" w:firstRow="1" w:lastRow="0" w:firstColumn="1" w:lastColumn="0" w:noHBand="0" w:noVBand="1"/>
      </w:tblPr>
      <w:tblGrid>
        <w:gridCol w:w="1866"/>
        <w:gridCol w:w="61"/>
        <w:gridCol w:w="5439"/>
        <w:gridCol w:w="1985"/>
        <w:gridCol w:w="2551"/>
        <w:gridCol w:w="2046"/>
      </w:tblGrid>
      <w:tr w:rsidR="00905E89" w:rsidRPr="006E35A0" w:rsidTr="004A4FB1">
        <w:trPr>
          <w:trHeight w:val="370"/>
        </w:trPr>
        <w:tc>
          <w:tcPr>
            <w:tcW w:w="1927" w:type="dxa"/>
            <w:gridSpan w:val="2"/>
          </w:tcPr>
          <w:p w:rsidR="00905E89" w:rsidRPr="006E35A0" w:rsidRDefault="00905E89" w:rsidP="00AB5007">
            <w:pPr>
              <w:spacing w:line="360" w:lineRule="auto"/>
              <w:rPr>
                <w:sz w:val="18"/>
                <w:szCs w:val="18"/>
              </w:rPr>
            </w:pPr>
            <w:r w:rsidRPr="006E35A0">
              <w:rPr>
                <w:sz w:val="18"/>
                <w:szCs w:val="18"/>
              </w:rPr>
              <w:t>Total Number of students eligible for PP Funding</w:t>
            </w:r>
          </w:p>
        </w:tc>
        <w:tc>
          <w:tcPr>
            <w:tcW w:w="12021" w:type="dxa"/>
            <w:gridSpan w:val="4"/>
          </w:tcPr>
          <w:p w:rsidR="00905E89" w:rsidRPr="006E35A0" w:rsidRDefault="007E778A" w:rsidP="00C743A0">
            <w:pPr>
              <w:spacing w:line="360" w:lineRule="auto"/>
              <w:rPr>
                <w:sz w:val="18"/>
                <w:szCs w:val="18"/>
              </w:rPr>
            </w:pPr>
            <w:r>
              <w:rPr>
                <w:sz w:val="18"/>
                <w:szCs w:val="18"/>
              </w:rPr>
              <w:t>279</w:t>
            </w:r>
          </w:p>
        </w:tc>
      </w:tr>
      <w:tr w:rsidR="00905E89" w:rsidRPr="006E35A0" w:rsidTr="004A4FB1">
        <w:trPr>
          <w:trHeight w:val="370"/>
        </w:trPr>
        <w:tc>
          <w:tcPr>
            <w:tcW w:w="1927" w:type="dxa"/>
            <w:gridSpan w:val="2"/>
          </w:tcPr>
          <w:p w:rsidR="00905E89" w:rsidRPr="006E35A0" w:rsidRDefault="00905E89" w:rsidP="00AB5007">
            <w:pPr>
              <w:spacing w:line="360" w:lineRule="auto"/>
              <w:rPr>
                <w:sz w:val="18"/>
                <w:szCs w:val="18"/>
              </w:rPr>
            </w:pPr>
            <w:r w:rsidRPr="006E35A0">
              <w:rPr>
                <w:sz w:val="18"/>
                <w:szCs w:val="18"/>
              </w:rPr>
              <w:t>Total Amount of PP Funding Received</w:t>
            </w:r>
          </w:p>
        </w:tc>
        <w:tc>
          <w:tcPr>
            <w:tcW w:w="12021" w:type="dxa"/>
            <w:gridSpan w:val="4"/>
          </w:tcPr>
          <w:p w:rsidR="00905E89" w:rsidRPr="006E35A0" w:rsidRDefault="008A346F" w:rsidP="007E778A">
            <w:pPr>
              <w:spacing w:line="360" w:lineRule="auto"/>
              <w:rPr>
                <w:sz w:val="18"/>
                <w:szCs w:val="18"/>
              </w:rPr>
            </w:pPr>
            <w:r w:rsidRPr="006E35A0">
              <w:rPr>
                <w:sz w:val="18"/>
                <w:szCs w:val="18"/>
              </w:rPr>
              <w:t>£</w:t>
            </w:r>
            <w:r w:rsidR="007E778A">
              <w:rPr>
                <w:sz w:val="18"/>
                <w:szCs w:val="18"/>
              </w:rPr>
              <w:t>264,683</w:t>
            </w:r>
          </w:p>
        </w:tc>
      </w:tr>
      <w:tr w:rsidR="00905E89" w:rsidRPr="006E35A0" w:rsidTr="004A4FB1">
        <w:trPr>
          <w:trHeight w:val="370"/>
        </w:trPr>
        <w:tc>
          <w:tcPr>
            <w:tcW w:w="1927" w:type="dxa"/>
            <w:gridSpan w:val="2"/>
          </w:tcPr>
          <w:p w:rsidR="00905E89" w:rsidRPr="006E35A0" w:rsidRDefault="00905E89" w:rsidP="00AB5007">
            <w:pPr>
              <w:spacing w:line="360" w:lineRule="auto"/>
              <w:rPr>
                <w:sz w:val="18"/>
                <w:szCs w:val="18"/>
              </w:rPr>
            </w:pPr>
            <w:r w:rsidRPr="006E35A0">
              <w:rPr>
                <w:sz w:val="18"/>
                <w:szCs w:val="18"/>
              </w:rPr>
              <w:t>Total Number of students eligible for ‘Catch Up’ Funding</w:t>
            </w:r>
          </w:p>
        </w:tc>
        <w:tc>
          <w:tcPr>
            <w:tcW w:w="12021" w:type="dxa"/>
            <w:gridSpan w:val="4"/>
          </w:tcPr>
          <w:p w:rsidR="00905E89" w:rsidRPr="006E35A0" w:rsidRDefault="00DF29C6" w:rsidP="00DF29C6">
            <w:pPr>
              <w:spacing w:line="360" w:lineRule="auto"/>
              <w:rPr>
                <w:sz w:val="18"/>
                <w:szCs w:val="18"/>
              </w:rPr>
            </w:pPr>
            <w:r>
              <w:rPr>
                <w:sz w:val="18"/>
                <w:szCs w:val="18"/>
              </w:rPr>
              <w:t>Nominal figure (Not specific)</w:t>
            </w:r>
          </w:p>
        </w:tc>
      </w:tr>
      <w:tr w:rsidR="00905E89" w:rsidRPr="006E35A0" w:rsidTr="004A4FB1">
        <w:trPr>
          <w:trHeight w:val="370"/>
        </w:trPr>
        <w:tc>
          <w:tcPr>
            <w:tcW w:w="1927" w:type="dxa"/>
            <w:gridSpan w:val="2"/>
          </w:tcPr>
          <w:p w:rsidR="00905E89" w:rsidRPr="006E35A0" w:rsidRDefault="00905E89" w:rsidP="00AB5007">
            <w:pPr>
              <w:spacing w:line="360" w:lineRule="auto"/>
              <w:rPr>
                <w:sz w:val="18"/>
                <w:szCs w:val="18"/>
              </w:rPr>
            </w:pPr>
            <w:r w:rsidRPr="006E35A0">
              <w:rPr>
                <w:sz w:val="18"/>
                <w:szCs w:val="18"/>
              </w:rPr>
              <w:t>Total Amount of ‘Catch Up’ Funding Received</w:t>
            </w:r>
          </w:p>
        </w:tc>
        <w:tc>
          <w:tcPr>
            <w:tcW w:w="12021" w:type="dxa"/>
            <w:gridSpan w:val="4"/>
          </w:tcPr>
          <w:p w:rsidR="00905E89" w:rsidRPr="006E35A0" w:rsidRDefault="001568A9" w:rsidP="007E778A">
            <w:pPr>
              <w:spacing w:line="360" w:lineRule="auto"/>
              <w:rPr>
                <w:sz w:val="18"/>
                <w:szCs w:val="18"/>
              </w:rPr>
            </w:pPr>
            <w:r>
              <w:rPr>
                <w:sz w:val="18"/>
                <w:szCs w:val="18"/>
              </w:rPr>
              <w:t>£</w:t>
            </w:r>
            <w:r w:rsidR="007E778A">
              <w:rPr>
                <w:sz w:val="18"/>
                <w:szCs w:val="18"/>
              </w:rPr>
              <w:t>22</w:t>
            </w:r>
            <w:r>
              <w:rPr>
                <w:sz w:val="18"/>
                <w:szCs w:val="18"/>
              </w:rPr>
              <w:t>,</w:t>
            </w:r>
            <w:r w:rsidR="007E778A">
              <w:rPr>
                <w:sz w:val="18"/>
                <w:szCs w:val="18"/>
              </w:rPr>
              <w:t>948</w:t>
            </w:r>
          </w:p>
        </w:tc>
      </w:tr>
      <w:tr w:rsidR="00905E89" w:rsidRPr="006E35A0" w:rsidTr="004A4FB1">
        <w:trPr>
          <w:trHeight w:val="370"/>
        </w:trPr>
        <w:tc>
          <w:tcPr>
            <w:tcW w:w="13948" w:type="dxa"/>
            <w:gridSpan w:val="6"/>
          </w:tcPr>
          <w:p w:rsidR="00905E89" w:rsidRPr="006E35A0" w:rsidRDefault="00905E89" w:rsidP="00AB5007">
            <w:pPr>
              <w:spacing w:line="360" w:lineRule="auto"/>
              <w:rPr>
                <w:b/>
                <w:sz w:val="18"/>
                <w:szCs w:val="18"/>
              </w:rPr>
            </w:pPr>
            <w:r w:rsidRPr="006E35A0">
              <w:rPr>
                <w:b/>
                <w:sz w:val="18"/>
                <w:szCs w:val="18"/>
              </w:rPr>
              <w:t xml:space="preserve">Record of Pupil Premium Strategies </w:t>
            </w:r>
          </w:p>
        </w:tc>
      </w:tr>
      <w:tr w:rsidR="00905E89" w:rsidRPr="006E35A0" w:rsidTr="004A4FB1">
        <w:trPr>
          <w:trHeight w:val="563"/>
        </w:trPr>
        <w:tc>
          <w:tcPr>
            <w:tcW w:w="13948" w:type="dxa"/>
            <w:gridSpan w:val="6"/>
          </w:tcPr>
          <w:p w:rsidR="00905E89" w:rsidRPr="006E35A0" w:rsidRDefault="00905E89" w:rsidP="00AB5007">
            <w:pPr>
              <w:jc w:val="center"/>
              <w:rPr>
                <w:b/>
                <w:sz w:val="18"/>
                <w:szCs w:val="18"/>
              </w:rPr>
            </w:pPr>
          </w:p>
          <w:p w:rsidR="00905E89" w:rsidRPr="006E35A0" w:rsidRDefault="00905E89" w:rsidP="00AB5007">
            <w:pPr>
              <w:jc w:val="center"/>
              <w:rPr>
                <w:b/>
                <w:sz w:val="18"/>
                <w:szCs w:val="18"/>
              </w:rPr>
            </w:pPr>
            <w:r w:rsidRPr="006E35A0">
              <w:rPr>
                <w:b/>
                <w:sz w:val="18"/>
                <w:szCs w:val="18"/>
              </w:rPr>
              <w:t>Curriculum Support</w:t>
            </w:r>
          </w:p>
          <w:p w:rsidR="00905E89" w:rsidRPr="006E35A0" w:rsidRDefault="00905E89" w:rsidP="00AB5007">
            <w:pPr>
              <w:jc w:val="center"/>
              <w:rPr>
                <w:b/>
                <w:sz w:val="18"/>
                <w:szCs w:val="18"/>
              </w:rPr>
            </w:pPr>
          </w:p>
        </w:tc>
      </w:tr>
      <w:tr w:rsidR="00905E89" w:rsidRPr="006E35A0" w:rsidTr="00C743A0">
        <w:trPr>
          <w:trHeight w:val="494"/>
        </w:trPr>
        <w:tc>
          <w:tcPr>
            <w:tcW w:w="1866" w:type="dxa"/>
          </w:tcPr>
          <w:p w:rsidR="00905E89" w:rsidRPr="006E35A0" w:rsidRDefault="00905E89" w:rsidP="00AB5007">
            <w:pPr>
              <w:jc w:val="both"/>
              <w:rPr>
                <w:sz w:val="18"/>
                <w:szCs w:val="18"/>
              </w:rPr>
            </w:pPr>
            <w:r w:rsidRPr="006E35A0">
              <w:rPr>
                <w:sz w:val="18"/>
                <w:szCs w:val="18"/>
              </w:rPr>
              <w:t>Strategy</w:t>
            </w:r>
          </w:p>
        </w:tc>
        <w:tc>
          <w:tcPr>
            <w:tcW w:w="5500" w:type="dxa"/>
            <w:gridSpan w:val="2"/>
          </w:tcPr>
          <w:p w:rsidR="00905E89" w:rsidRPr="006E35A0" w:rsidRDefault="00905E89" w:rsidP="000024D3">
            <w:pPr>
              <w:jc w:val="both"/>
              <w:rPr>
                <w:sz w:val="18"/>
                <w:szCs w:val="18"/>
              </w:rPr>
            </w:pPr>
            <w:r w:rsidRPr="006E35A0">
              <w:rPr>
                <w:sz w:val="18"/>
                <w:szCs w:val="18"/>
              </w:rPr>
              <w:t>Description</w:t>
            </w:r>
          </w:p>
        </w:tc>
        <w:tc>
          <w:tcPr>
            <w:tcW w:w="1985" w:type="dxa"/>
          </w:tcPr>
          <w:p w:rsidR="00905E89" w:rsidRPr="006E35A0" w:rsidRDefault="00905E89" w:rsidP="000024D3">
            <w:pPr>
              <w:jc w:val="both"/>
              <w:rPr>
                <w:sz w:val="18"/>
                <w:szCs w:val="18"/>
              </w:rPr>
            </w:pPr>
            <w:r w:rsidRPr="006E35A0">
              <w:rPr>
                <w:sz w:val="18"/>
                <w:szCs w:val="18"/>
              </w:rPr>
              <w:t>Monitoring</w:t>
            </w:r>
          </w:p>
        </w:tc>
        <w:tc>
          <w:tcPr>
            <w:tcW w:w="2551" w:type="dxa"/>
          </w:tcPr>
          <w:p w:rsidR="00905E89" w:rsidRPr="006E35A0" w:rsidRDefault="00905E89" w:rsidP="000024D3">
            <w:pPr>
              <w:jc w:val="both"/>
              <w:rPr>
                <w:sz w:val="18"/>
                <w:szCs w:val="18"/>
              </w:rPr>
            </w:pPr>
            <w:r w:rsidRPr="006E35A0">
              <w:rPr>
                <w:sz w:val="18"/>
                <w:szCs w:val="18"/>
              </w:rPr>
              <w:t>Impact</w:t>
            </w:r>
          </w:p>
        </w:tc>
        <w:tc>
          <w:tcPr>
            <w:tcW w:w="2046" w:type="dxa"/>
          </w:tcPr>
          <w:p w:rsidR="00905E89" w:rsidRPr="006E35A0" w:rsidRDefault="00905E89" w:rsidP="000024D3">
            <w:pPr>
              <w:jc w:val="both"/>
              <w:rPr>
                <w:sz w:val="18"/>
                <w:szCs w:val="18"/>
              </w:rPr>
            </w:pPr>
            <w:r w:rsidRPr="006E35A0">
              <w:rPr>
                <w:sz w:val="18"/>
                <w:szCs w:val="18"/>
              </w:rPr>
              <w:t>Cost</w:t>
            </w:r>
          </w:p>
        </w:tc>
      </w:tr>
      <w:tr w:rsidR="00545D5B" w:rsidRPr="006E35A0" w:rsidTr="00C743A0">
        <w:trPr>
          <w:trHeight w:val="494"/>
        </w:trPr>
        <w:tc>
          <w:tcPr>
            <w:tcW w:w="1866" w:type="dxa"/>
          </w:tcPr>
          <w:p w:rsidR="00545D5B" w:rsidRPr="006E35A0" w:rsidRDefault="00545D5B" w:rsidP="00BF1FBA">
            <w:pPr>
              <w:rPr>
                <w:sz w:val="18"/>
                <w:szCs w:val="18"/>
              </w:rPr>
            </w:pPr>
            <w:r w:rsidRPr="006E35A0">
              <w:rPr>
                <w:sz w:val="18"/>
                <w:szCs w:val="18"/>
              </w:rPr>
              <w:t>Half term opening</w:t>
            </w:r>
          </w:p>
        </w:tc>
        <w:tc>
          <w:tcPr>
            <w:tcW w:w="5500" w:type="dxa"/>
            <w:gridSpan w:val="2"/>
          </w:tcPr>
          <w:p w:rsidR="00545D5B" w:rsidRPr="006E35A0" w:rsidRDefault="00545D5B" w:rsidP="005876BC">
            <w:pPr>
              <w:jc w:val="both"/>
              <w:rPr>
                <w:sz w:val="18"/>
                <w:szCs w:val="18"/>
              </w:rPr>
            </w:pPr>
            <w:r w:rsidRPr="006E35A0">
              <w:rPr>
                <w:sz w:val="18"/>
                <w:szCs w:val="18"/>
              </w:rPr>
              <w:t>School to be opened during half term to facilitate extra lessons for year 11 pupils</w:t>
            </w:r>
            <w:r w:rsidR="00394AFD">
              <w:rPr>
                <w:sz w:val="18"/>
                <w:szCs w:val="18"/>
              </w:rPr>
              <w:t>, offering small class sizes and one</w:t>
            </w:r>
            <w:r w:rsidR="005876BC">
              <w:rPr>
                <w:sz w:val="18"/>
                <w:szCs w:val="18"/>
              </w:rPr>
              <w:t>-</w:t>
            </w:r>
            <w:r w:rsidR="00394AFD">
              <w:rPr>
                <w:sz w:val="18"/>
                <w:szCs w:val="18"/>
              </w:rPr>
              <w:t xml:space="preserve"> few tutoring.</w:t>
            </w:r>
          </w:p>
        </w:tc>
        <w:tc>
          <w:tcPr>
            <w:tcW w:w="1985" w:type="dxa"/>
          </w:tcPr>
          <w:p w:rsidR="00545D5B" w:rsidRPr="006E35A0" w:rsidRDefault="001568A9" w:rsidP="000024D3">
            <w:pPr>
              <w:jc w:val="both"/>
              <w:rPr>
                <w:sz w:val="18"/>
                <w:szCs w:val="18"/>
              </w:rPr>
            </w:pPr>
            <w:r>
              <w:rPr>
                <w:sz w:val="18"/>
                <w:szCs w:val="18"/>
              </w:rPr>
              <w:t>RCO</w:t>
            </w:r>
          </w:p>
        </w:tc>
        <w:tc>
          <w:tcPr>
            <w:tcW w:w="2551" w:type="dxa"/>
          </w:tcPr>
          <w:p w:rsidR="00545D5B" w:rsidRPr="006E35A0" w:rsidRDefault="00545D5B" w:rsidP="000024D3">
            <w:pPr>
              <w:jc w:val="both"/>
              <w:rPr>
                <w:sz w:val="18"/>
                <w:szCs w:val="18"/>
              </w:rPr>
            </w:pPr>
            <w:r w:rsidRPr="006E35A0">
              <w:rPr>
                <w:sz w:val="18"/>
                <w:szCs w:val="18"/>
              </w:rPr>
              <w:t>Increase in GCSE exam results.</w:t>
            </w:r>
          </w:p>
        </w:tc>
        <w:tc>
          <w:tcPr>
            <w:tcW w:w="2046" w:type="dxa"/>
          </w:tcPr>
          <w:p w:rsidR="00545D5B" w:rsidRPr="006E35A0" w:rsidRDefault="003A2207"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Pr>
                <w:sz w:val="18"/>
                <w:szCs w:val="18"/>
              </w:rPr>
              <w:t>%</w:t>
            </w:r>
            <w:r w:rsidRPr="006E35A0">
              <w:rPr>
                <w:sz w:val="18"/>
                <w:szCs w:val="18"/>
              </w:rPr>
              <w:t xml:space="preserve"> </w:t>
            </w:r>
            <w:r w:rsidR="0096285F" w:rsidRPr="006E35A0">
              <w:rPr>
                <w:sz w:val="18"/>
                <w:szCs w:val="18"/>
              </w:rPr>
              <w:t>=</w:t>
            </w:r>
            <w:r w:rsidR="00A23DB5" w:rsidRPr="006E35A0">
              <w:rPr>
                <w:sz w:val="18"/>
                <w:szCs w:val="18"/>
              </w:rPr>
              <w:t xml:space="preserve"> £</w:t>
            </w:r>
            <w:r w:rsidR="001568A9">
              <w:rPr>
                <w:sz w:val="18"/>
                <w:szCs w:val="18"/>
              </w:rPr>
              <w:t>2,603</w:t>
            </w:r>
          </w:p>
        </w:tc>
      </w:tr>
      <w:tr w:rsidR="001568A9" w:rsidRPr="006E35A0" w:rsidTr="00C743A0">
        <w:trPr>
          <w:trHeight w:val="494"/>
        </w:trPr>
        <w:tc>
          <w:tcPr>
            <w:tcW w:w="1866" w:type="dxa"/>
          </w:tcPr>
          <w:p w:rsidR="001568A9" w:rsidRPr="006E35A0" w:rsidRDefault="001568A9" w:rsidP="00BF1FBA">
            <w:pPr>
              <w:rPr>
                <w:sz w:val="18"/>
                <w:szCs w:val="18"/>
              </w:rPr>
            </w:pPr>
            <w:r>
              <w:rPr>
                <w:sz w:val="18"/>
                <w:szCs w:val="18"/>
              </w:rPr>
              <w:t>Easter Opening</w:t>
            </w:r>
          </w:p>
        </w:tc>
        <w:tc>
          <w:tcPr>
            <w:tcW w:w="5500" w:type="dxa"/>
            <w:gridSpan w:val="2"/>
          </w:tcPr>
          <w:p w:rsidR="001568A9" w:rsidRPr="006E35A0" w:rsidRDefault="001568A9" w:rsidP="001568A9">
            <w:pPr>
              <w:jc w:val="both"/>
              <w:rPr>
                <w:sz w:val="18"/>
                <w:szCs w:val="18"/>
              </w:rPr>
            </w:pPr>
            <w:r w:rsidRPr="001568A9">
              <w:rPr>
                <w:sz w:val="18"/>
                <w:szCs w:val="18"/>
              </w:rPr>
              <w:t xml:space="preserve">School to be opened during </w:t>
            </w:r>
            <w:r>
              <w:rPr>
                <w:sz w:val="18"/>
                <w:szCs w:val="18"/>
              </w:rPr>
              <w:t>Easter</w:t>
            </w:r>
            <w:r w:rsidRPr="001568A9">
              <w:rPr>
                <w:sz w:val="18"/>
                <w:szCs w:val="18"/>
              </w:rPr>
              <w:t xml:space="preserve"> to facilitate extra lessons for year 11 pupils, offering small class sizes and one- few tutoring.</w:t>
            </w:r>
          </w:p>
        </w:tc>
        <w:tc>
          <w:tcPr>
            <w:tcW w:w="1985" w:type="dxa"/>
          </w:tcPr>
          <w:p w:rsidR="001568A9" w:rsidRPr="006E35A0" w:rsidRDefault="001568A9" w:rsidP="000024D3">
            <w:pPr>
              <w:jc w:val="both"/>
              <w:rPr>
                <w:sz w:val="18"/>
                <w:szCs w:val="18"/>
              </w:rPr>
            </w:pPr>
            <w:r>
              <w:rPr>
                <w:sz w:val="18"/>
                <w:szCs w:val="18"/>
              </w:rPr>
              <w:t>RCO</w:t>
            </w:r>
          </w:p>
        </w:tc>
        <w:tc>
          <w:tcPr>
            <w:tcW w:w="2551" w:type="dxa"/>
          </w:tcPr>
          <w:p w:rsidR="001568A9" w:rsidRPr="006E35A0" w:rsidRDefault="001568A9" w:rsidP="000024D3">
            <w:pPr>
              <w:jc w:val="both"/>
              <w:rPr>
                <w:sz w:val="18"/>
                <w:szCs w:val="18"/>
              </w:rPr>
            </w:pPr>
            <w:r w:rsidRPr="006E35A0">
              <w:rPr>
                <w:sz w:val="18"/>
                <w:szCs w:val="18"/>
              </w:rPr>
              <w:t>Increase in GCSE exam results.</w:t>
            </w:r>
          </w:p>
        </w:tc>
        <w:tc>
          <w:tcPr>
            <w:tcW w:w="2046" w:type="dxa"/>
          </w:tcPr>
          <w:p w:rsidR="001568A9" w:rsidRPr="006E35A0" w:rsidRDefault="001568A9"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Pr>
                <w:sz w:val="18"/>
                <w:szCs w:val="18"/>
              </w:rPr>
              <w:t>%</w:t>
            </w:r>
            <w:r w:rsidRPr="006E35A0">
              <w:rPr>
                <w:sz w:val="18"/>
                <w:szCs w:val="18"/>
              </w:rPr>
              <w:t xml:space="preserve"> = £</w:t>
            </w:r>
            <w:r>
              <w:rPr>
                <w:sz w:val="18"/>
                <w:szCs w:val="18"/>
              </w:rPr>
              <w:t>4,165</w:t>
            </w:r>
          </w:p>
        </w:tc>
      </w:tr>
      <w:tr w:rsidR="001568A9" w:rsidRPr="006E35A0" w:rsidTr="00C743A0">
        <w:trPr>
          <w:trHeight w:val="494"/>
        </w:trPr>
        <w:tc>
          <w:tcPr>
            <w:tcW w:w="1866" w:type="dxa"/>
          </w:tcPr>
          <w:p w:rsidR="001568A9" w:rsidRPr="006E35A0" w:rsidRDefault="001568A9" w:rsidP="001568A9">
            <w:pPr>
              <w:rPr>
                <w:sz w:val="18"/>
                <w:szCs w:val="18"/>
              </w:rPr>
            </w:pPr>
            <w:r w:rsidRPr="006E35A0">
              <w:rPr>
                <w:sz w:val="18"/>
                <w:szCs w:val="18"/>
              </w:rPr>
              <w:lastRenderedPageBreak/>
              <w:t>Half term opening</w:t>
            </w:r>
          </w:p>
        </w:tc>
        <w:tc>
          <w:tcPr>
            <w:tcW w:w="5500" w:type="dxa"/>
            <w:gridSpan w:val="2"/>
          </w:tcPr>
          <w:p w:rsidR="001568A9" w:rsidRPr="006E35A0" w:rsidRDefault="001568A9" w:rsidP="001568A9">
            <w:pPr>
              <w:jc w:val="both"/>
              <w:rPr>
                <w:sz w:val="18"/>
                <w:szCs w:val="18"/>
              </w:rPr>
            </w:pPr>
            <w:r w:rsidRPr="006E35A0">
              <w:rPr>
                <w:sz w:val="18"/>
                <w:szCs w:val="18"/>
              </w:rPr>
              <w:t>School to be opened during half term to facilitate extra lessons for year 11 pupils</w:t>
            </w:r>
            <w:r>
              <w:rPr>
                <w:sz w:val="18"/>
                <w:szCs w:val="18"/>
              </w:rPr>
              <w:t>, offering small class sizes and one- few tutoring.</w:t>
            </w:r>
          </w:p>
        </w:tc>
        <w:tc>
          <w:tcPr>
            <w:tcW w:w="1985" w:type="dxa"/>
          </w:tcPr>
          <w:p w:rsidR="001568A9" w:rsidRPr="006E35A0" w:rsidRDefault="001568A9" w:rsidP="001568A9">
            <w:pPr>
              <w:jc w:val="both"/>
              <w:rPr>
                <w:sz w:val="18"/>
                <w:szCs w:val="18"/>
              </w:rPr>
            </w:pPr>
            <w:r>
              <w:rPr>
                <w:sz w:val="18"/>
                <w:szCs w:val="18"/>
              </w:rPr>
              <w:t>RCO</w:t>
            </w:r>
          </w:p>
        </w:tc>
        <w:tc>
          <w:tcPr>
            <w:tcW w:w="2551" w:type="dxa"/>
          </w:tcPr>
          <w:p w:rsidR="001568A9" w:rsidRPr="006E35A0" w:rsidRDefault="001568A9" w:rsidP="001568A9">
            <w:pPr>
              <w:jc w:val="both"/>
              <w:rPr>
                <w:sz w:val="18"/>
                <w:szCs w:val="18"/>
              </w:rPr>
            </w:pPr>
            <w:r w:rsidRPr="006E35A0">
              <w:rPr>
                <w:sz w:val="18"/>
                <w:szCs w:val="18"/>
              </w:rPr>
              <w:t>Increase in GCSE exam results.</w:t>
            </w:r>
          </w:p>
        </w:tc>
        <w:tc>
          <w:tcPr>
            <w:tcW w:w="2046" w:type="dxa"/>
          </w:tcPr>
          <w:p w:rsidR="001568A9" w:rsidRPr="006E35A0" w:rsidRDefault="001568A9"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Pr>
                <w:sz w:val="18"/>
                <w:szCs w:val="18"/>
              </w:rPr>
              <w:t>%</w:t>
            </w:r>
            <w:r w:rsidRPr="006E35A0">
              <w:rPr>
                <w:sz w:val="18"/>
                <w:szCs w:val="18"/>
              </w:rPr>
              <w:t xml:space="preserve"> = £</w:t>
            </w:r>
            <w:r>
              <w:rPr>
                <w:sz w:val="18"/>
                <w:szCs w:val="18"/>
              </w:rPr>
              <w:t>2,603</w:t>
            </w:r>
          </w:p>
        </w:tc>
      </w:tr>
      <w:tr w:rsidR="001568A9" w:rsidRPr="006E35A0" w:rsidTr="00C743A0">
        <w:trPr>
          <w:trHeight w:val="247"/>
        </w:trPr>
        <w:tc>
          <w:tcPr>
            <w:tcW w:w="1866" w:type="dxa"/>
          </w:tcPr>
          <w:p w:rsidR="001568A9" w:rsidRPr="006E35A0" w:rsidRDefault="001568A9" w:rsidP="001568A9">
            <w:pPr>
              <w:rPr>
                <w:sz w:val="18"/>
                <w:szCs w:val="18"/>
              </w:rPr>
            </w:pPr>
            <w:r w:rsidRPr="006E35A0">
              <w:rPr>
                <w:sz w:val="18"/>
                <w:szCs w:val="18"/>
              </w:rPr>
              <w:t>Afterschool catch up (lesson 6)</w:t>
            </w:r>
          </w:p>
        </w:tc>
        <w:tc>
          <w:tcPr>
            <w:tcW w:w="5500" w:type="dxa"/>
            <w:gridSpan w:val="2"/>
          </w:tcPr>
          <w:p w:rsidR="001568A9" w:rsidRPr="006E35A0" w:rsidRDefault="001568A9" w:rsidP="001568A9">
            <w:pPr>
              <w:jc w:val="both"/>
              <w:rPr>
                <w:sz w:val="18"/>
                <w:szCs w:val="18"/>
              </w:rPr>
            </w:pPr>
            <w:r w:rsidRPr="006E35A0">
              <w:rPr>
                <w:sz w:val="18"/>
                <w:szCs w:val="18"/>
              </w:rPr>
              <w:t>Afterschool lessons to support year 11 students, with a focus on ebacc subjects.</w:t>
            </w:r>
            <w:r>
              <w:rPr>
                <w:sz w:val="18"/>
                <w:szCs w:val="18"/>
              </w:rPr>
              <w:t xml:space="preserve"> Thus supporting pupils with their out of class studies.</w:t>
            </w:r>
          </w:p>
        </w:tc>
        <w:tc>
          <w:tcPr>
            <w:tcW w:w="1985" w:type="dxa"/>
          </w:tcPr>
          <w:p w:rsidR="001568A9" w:rsidRPr="006E35A0" w:rsidRDefault="001568A9" w:rsidP="001568A9">
            <w:pPr>
              <w:jc w:val="both"/>
              <w:rPr>
                <w:sz w:val="18"/>
                <w:szCs w:val="18"/>
              </w:rPr>
            </w:pPr>
            <w:r>
              <w:rPr>
                <w:sz w:val="18"/>
                <w:szCs w:val="18"/>
              </w:rPr>
              <w:t>RCO</w:t>
            </w:r>
          </w:p>
        </w:tc>
        <w:tc>
          <w:tcPr>
            <w:tcW w:w="2551" w:type="dxa"/>
          </w:tcPr>
          <w:p w:rsidR="001568A9" w:rsidRPr="006E35A0" w:rsidRDefault="001568A9" w:rsidP="001568A9">
            <w:pPr>
              <w:jc w:val="both"/>
              <w:rPr>
                <w:sz w:val="18"/>
                <w:szCs w:val="18"/>
              </w:rPr>
            </w:pPr>
            <w:r w:rsidRPr="006E35A0">
              <w:rPr>
                <w:sz w:val="18"/>
                <w:szCs w:val="18"/>
              </w:rPr>
              <w:t>Increase in GCSE exam results.</w:t>
            </w:r>
          </w:p>
        </w:tc>
        <w:tc>
          <w:tcPr>
            <w:tcW w:w="2046" w:type="dxa"/>
          </w:tcPr>
          <w:p w:rsidR="001568A9" w:rsidRPr="006E35A0" w:rsidRDefault="001568A9" w:rsidP="007E778A">
            <w:pPr>
              <w:jc w:val="both"/>
              <w:rPr>
                <w:sz w:val="18"/>
                <w:szCs w:val="18"/>
              </w:rPr>
            </w:pPr>
            <w:r w:rsidRPr="006E35A0">
              <w:rPr>
                <w:sz w:val="18"/>
                <w:szCs w:val="18"/>
              </w:rPr>
              <w:t xml:space="preserve">Teacher </w:t>
            </w:r>
            <w:r>
              <w:rPr>
                <w:sz w:val="18"/>
                <w:szCs w:val="18"/>
              </w:rPr>
              <w:t>– 7</w:t>
            </w:r>
            <w:r w:rsidR="007E778A">
              <w:rPr>
                <w:sz w:val="18"/>
                <w:szCs w:val="18"/>
              </w:rPr>
              <w:t>2</w:t>
            </w:r>
            <w:r>
              <w:rPr>
                <w:sz w:val="18"/>
                <w:szCs w:val="18"/>
              </w:rPr>
              <w:t>%</w:t>
            </w:r>
            <w:r w:rsidRPr="006E35A0">
              <w:rPr>
                <w:sz w:val="18"/>
                <w:szCs w:val="18"/>
              </w:rPr>
              <w:t xml:space="preserve"> = £</w:t>
            </w:r>
            <w:r>
              <w:rPr>
                <w:sz w:val="18"/>
                <w:szCs w:val="18"/>
              </w:rPr>
              <w:t>30,</w:t>
            </w:r>
            <w:r w:rsidR="007E778A">
              <w:rPr>
                <w:sz w:val="18"/>
                <w:szCs w:val="18"/>
              </w:rPr>
              <w:t>745</w:t>
            </w:r>
          </w:p>
        </w:tc>
      </w:tr>
      <w:tr w:rsidR="001568A9" w:rsidRPr="006E35A0" w:rsidTr="00C743A0">
        <w:trPr>
          <w:trHeight w:val="247"/>
        </w:trPr>
        <w:tc>
          <w:tcPr>
            <w:tcW w:w="1866" w:type="dxa"/>
          </w:tcPr>
          <w:p w:rsidR="001568A9" w:rsidRPr="006E35A0" w:rsidRDefault="001568A9" w:rsidP="001568A9">
            <w:pPr>
              <w:rPr>
                <w:sz w:val="18"/>
                <w:szCs w:val="18"/>
              </w:rPr>
            </w:pPr>
            <w:r w:rsidRPr="006E35A0">
              <w:rPr>
                <w:sz w:val="18"/>
                <w:szCs w:val="18"/>
              </w:rPr>
              <w:t>Academic mentoring</w:t>
            </w:r>
          </w:p>
        </w:tc>
        <w:tc>
          <w:tcPr>
            <w:tcW w:w="5500" w:type="dxa"/>
            <w:gridSpan w:val="2"/>
          </w:tcPr>
          <w:p w:rsidR="001568A9" w:rsidRPr="006E35A0" w:rsidRDefault="001568A9" w:rsidP="001568A9">
            <w:pPr>
              <w:jc w:val="both"/>
              <w:rPr>
                <w:sz w:val="18"/>
                <w:szCs w:val="18"/>
              </w:rPr>
            </w:pPr>
            <w:r w:rsidRPr="006E35A0">
              <w:rPr>
                <w:sz w:val="18"/>
                <w:szCs w:val="18"/>
              </w:rPr>
              <w:t>Assertive mentoring scheme to offer pupils challenge and support in preparation of their exams.</w:t>
            </w:r>
            <w:r>
              <w:rPr>
                <w:sz w:val="18"/>
                <w:szCs w:val="18"/>
              </w:rPr>
              <w:t xml:space="preserve"> This strategy is used when pupils have little or no support outside of the school environment.</w:t>
            </w:r>
          </w:p>
        </w:tc>
        <w:tc>
          <w:tcPr>
            <w:tcW w:w="1985" w:type="dxa"/>
          </w:tcPr>
          <w:p w:rsidR="001568A9" w:rsidRPr="006E35A0" w:rsidRDefault="001568A9" w:rsidP="001568A9">
            <w:pPr>
              <w:jc w:val="both"/>
              <w:rPr>
                <w:sz w:val="18"/>
                <w:szCs w:val="18"/>
              </w:rPr>
            </w:pPr>
            <w:r w:rsidRPr="006E35A0">
              <w:rPr>
                <w:sz w:val="18"/>
                <w:szCs w:val="18"/>
              </w:rPr>
              <w:t>DCR</w:t>
            </w:r>
          </w:p>
        </w:tc>
        <w:tc>
          <w:tcPr>
            <w:tcW w:w="2551" w:type="dxa"/>
          </w:tcPr>
          <w:p w:rsidR="001568A9" w:rsidRPr="006E35A0" w:rsidRDefault="001568A9" w:rsidP="001568A9">
            <w:pPr>
              <w:jc w:val="both"/>
              <w:rPr>
                <w:sz w:val="18"/>
                <w:szCs w:val="18"/>
              </w:rPr>
            </w:pPr>
            <w:r w:rsidRPr="006E35A0">
              <w:rPr>
                <w:sz w:val="18"/>
                <w:szCs w:val="18"/>
              </w:rPr>
              <w:t>Increase in GCSE exam results.</w:t>
            </w:r>
          </w:p>
        </w:tc>
        <w:tc>
          <w:tcPr>
            <w:tcW w:w="2046" w:type="dxa"/>
          </w:tcPr>
          <w:p w:rsidR="001568A9" w:rsidRPr="006E35A0" w:rsidRDefault="001568A9" w:rsidP="001568A9">
            <w:pPr>
              <w:jc w:val="both"/>
              <w:rPr>
                <w:sz w:val="18"/>
                <w:szCs w:val="18"/>
              </w:rPr>
            </w:pPr>
            <w:r w:rsidRPr="006E35A0">
              <w:rPr>
                <w:sz w:val="18"/>
                <w:szCs w:val="18"/>
              </w:rPr>
              <w:t xml:space="preserve">Teacher </w:t>
            </w:r>
            <w:r>
              <w:rPr>
                <w:sz w:val="18"/>
                <w:szCs w:val="18"/>
              </w:rPr>
              <w:t>– 35%</w:t>
            </w:r>
            <w:r w:rsidRPr="006E35A0">
              <w:rPr>
                <w:sz w:val="18"/>
                <w:szCs w:val="18"/>
              </w:rPr>
              <w:t xml:space="preserve">  = £5,000</w:t>
            </w:r>
          </w:p>
        </w:tc>
      </w:tr>
      <w:tr w:rsidR="001568A9" w:rsidRPr="006E35A0" w:rsidTr="00C743A0">
        <w:trPr>
          <w:trHeight w:val="494"/>
        </w:trPr>
        <w:tc>
          <w:tcPr>
            <w:tcW w:w="1866" w:type="dxa"/>
          </w:tcPr>
          <w:p w:rsidR="001568A9" w:rsidRPr="006E35A0" w:rsidRDefault="001568A9" w:rsidP="001568A9">
            <w:pPr>
              <w:rPr>
                <w:sz w:val="18"/>
                <w:szCs w:val="18"/>
              </w:rPr>
            </w:pPr>
            <w:r w:rsidRPr="006E35A0">
              <w:rPr>
                <w:sz w:val="18"/>
                <w:szCs w:val="18"/>
              </w:rPr>
              <w:t>Accelerated reader</w:t>
            </w:r>
          </w:p>
        </w:tc>
        <w:tc>
          <w:tcPr>
            <w:tcW w:w="5500" w:type="dxa"/>
            <w:gridSpan w:val="2"/>
          </w:tcPr>
          <w:p w:rsidR="001568A9" w:rsidRPr="006E35A0" w:rsidRDefault="001568A9" w:rsidP="001568A9">
            <w:pPr>
              <w:jc w:val="both"/>
              <w:rPr>
                <w:sz w:val="18"/>
                <w:szCs w:val="18"/>
              </w:rPr>
            </w:pPr>
            <w:r w:rsidRPr="006E35A0">
              <w:rPr>
                <w:rStyle w:val="Strong"/>
                <w:rFonts w:cs="Arial"/>
                <w:b w:val="0"/>
                <w:sz w:val="18"/>
                <w:szCs w:val="18"/>
                <w:lang w:val="en"/>
              </w:rPr>
              <w:t>Accelerated Reader</w:t>
            </w:r>
            <w:r w:rsidRPr="006E35A0">
              <w:rPr>
                <w:rFonts w:cs="Arial"/>
                <w:sz w:val="18"/>
                <w:szCs w:val="18"/>
                <w:lang w:val="en"/>
              </w:rPr>
              <w:t xml:space="preserve"> is a tool for monitoring and managing independent </w:t>
            </w:r>
            <w:r w:rsidRPr="006E35A0">
              <w:rPr>
                <w:rStyle w:val="Strong"/>
                <w:rFonts w:cs="Arial"/>
                <w:b w:val="0"/>
                <w:sz w:val="18"/>
                <w:szCs w:val="18"/>
                <w:lang w:val="en"/>
              </w:rPr>
              <w:t>reading</w:t>
            </w:r>
            <w:r w:rsidRPr="006E35A0">
              <w:rPr>
                <w:rFonts w:cs="Arial"/>
                <w:sz w:val="18"/>
                <w:szCs w:val="18"/>
                <w:lang w:val="en"/>
              </w:rPr>
              <w:t xml:space="preserve"> practice while promoting </w:t>
            </w:r>
            <w:r w:rsidRPr="006E35A0">
              <w:rPr>
                <w:rStyle w:val="Strong"/>
                <w:rFonts w:cs="Arial"/>
                <w:b w:val="0"/>
                <w:sz w:val="18"/>
                <w:szCs w:val="18"/>
                <w:lang w:val="en"/>
              </w:rPr>
              <w:t>reading</w:t>
            </w:r>
            <w:r w:rsidRPr="006E35A0">
              <w:rPr>
                <w:rFonts w:cs="Arial"/>
                <w:sz w:val="18"/>
                <w:szCs w:val="18"/>
                <w:lang w:val="en"/>
              </w:rPr>
              <w:t xml:space="preserve"> for pleasure.</w:t>
            </w:r>
            <w:r>
              <w:rPr>
                <w:rFonts w:cs="Arial"/>
                <w:sz w:val="18"/>
                <w:szCs w:val="18"/>
                <w:lang w:val="en"/>
              </w:rPr>
              <w:t xml:space="preserve"> This is aimed at pupils who do not read for pleasure or pupils who have not been read to on a regular basis during their childhood.</w:t>
            </w:r>
          </w:p>
        </w:tc>
        <w:tc>
          <w:tcPr>
            <w:tcW w:w="1985" w:type="dxa"/>
          </w:tcPr>
          <w:p w:rsidR="001568A9" w:rsidRPr="006E35A0" w:rsidRDefault="001568A9" w:rsidP="001568A9">
            <w:pPr>
              <w:jc w:val="both"/>
              <w:rPr>
                <w:sz w:val="18"/>
                <w:szCs w:val="18"/>
              </w:rPr>
            </w:pPr>
            <w:r w:rsidRPr="006E35A0">
              <w:rPr>
                <w:sz w:val="18"/>
                <w:szCs w:val="18"/>
              </w:rPr>
              <w:t>SPE</w:t>
            </w:r>
          </w:p>
        </w:tc>
        <w:tc>
          <w:tcPr>
            <w:tcW w:w="2551" w:type="dxa"/>
          </w:tcPr>
          <w:p w:rsidR="001568A9" w:rsidRPr="006E35A0" w:rsidRDefault="001568A9" w:rsidP="001568A9">
            <w:pPr>
              <w:jc w:val="both"/>
              <w:rPr>
                <w:sz w:val="18"/>
                <w:szCs w:val="18"/>
              </w:rPr>
            </w:pPr>
            <w:r w:rsidRPr="006E35A0">
              <w:rPr>
                <w:sz w:val="18"/>
                <w:szCs w:val="18"/>
              </w:rPr>
              <w:t>Increase in the average reading age of pupils in the academy</w:t>
            </w:r>
          </w:p>
        </w:tc>
        <w:tc>
          <w:tcPr>
            <w:tcW w:w="2046" w:type="dxa"/>
          </w:tcPr>
          <w:p w:rsidR="001568A9" w:rsidRPr="006E35A0" w:rsidRDefault="001568A9" w:rsidP="007E778A">
            <w:pPr>
              <w:jc w:val="both"/>
              <w:rPr>
                <w:sz w:val="18"/>
                <w:szCs w:val="18"/>
              </w:rPr>
            </w:pPr>
            <w:r w:rsidRPr="006E35A0">
              <w:rPr>
                <w:sz w:val="18"/>
                <w:szCs w:val="18"/>
              </w:rPr>
              <w:t xml:space="preserve">Total cost x </w:t>
            </w:r>
            <w:r w:rsidR="007E778A">
              <w:rPr>
                <w:sz w:val="18"/>
                <w:szCs w:val="18"/>
              </w:rPr>
              <w:t>64</w:t>
            </w:r>
            <w:r w:rsidRPr="006E35A0">
              <w:rPr>
                <w:sz w:val="18"/>
                <w:szCs w:val="18"/>
              </w:rPr>
              <w:t>%. = £2,</w:t>
            </w:r>
            <w:r>
              <w:rPr>
                <w:sz w:val="18"/>
                <w:szCs w:val="18"/>
              </w:rPr>
              <w:t>1</w:t>
            </w:r>
            <w:r w:rsidRPr="006E35A0">
              <w:rPr>
                <w:sz w:val="18"/>
                <w:szCs w:val="18"/>
              </w:rPr>
              <w:t>74</w:t>
            </w:r>
          </w:p>
        </w:tc>
      </w:tr>
      <w:tr w:rsidR="001568A9" w:rsidRPr="006E35A0" w:rsidTr="00C743A0">
        <w:trPr>
          <w:trHeight w:val="494"/>
        </w:trPr>
        <w:tc>
          <w:tcPr>
            <w:tcW w:w="1866" w:type="dxa"/>
          </w:tcPr>
          <w:p w:rsidR="001568A9" w:rsidRPr="006E35A0" w:rsidRDefault="001568A9" w:rsidP="001568A9">
            <w:pPr>
              <w:rPr>
                <w:sz w:val="18"/>
                <w:szCs w:val="18"/>
              </w:rPr>
            </w:pPr>
            <w:r w:rsidRPr="006E35A0">
              <w:rPr>
                <w:sz w:val="18"/>
                <w:szCs w:val="18"/>
              </w:rPr>
              <w:t xml:space="preserve">Accelerated </w:t>
            </w:r>
            <w:r>
              <w:rPr>
                <w:sz w:val="18"/>
                <w:szCs w:val="18"/>
              </w:rPr>
              <w:t xml:space="preserve">Maths </w:t>
            </w:r>
          </w:p>
        </w:tc>
        <w:tc>
          <w:tcPr>
            <w:tcW w:w="5500" w:type="dxa"/>
            <w:gridSpan w:val="2"/>
          </w:tcPr>
          <w:p w:rsidR="001568A9" w:rsidRPr="006E35A0" w:rsidRDefault="001568A9" w:rsidP="00D323AF">
            <w:pPr>
              <w:jc w:val="both"/>
              <w:rPr>
                <w:sz w:val="18"/>
                <w:szCs w:val="18"/>
              </w:rPr>
            </w:pPr>
            <w:r w:rsidRPr="006E35A0">
              <w:rPr>
                <w:rStyle w:val="Strong"/>
                <w:rFonts w:cs="Arial"/>
                <w:b w:val="0"/>
                <w:sz w:val="18"/>
                <w:szCs w:val="18"/>
                <w:lang w:val="en"/>
              </w:rPr>
              <w:t xml:space="preserve">Accelerated </w:t>
            </w:r>
            <w:r>
              <w:rPr>
                <w:rStyle w:val="Strong"/>
                <w:rFonts w:cs="Arial"/>
                <w:b w:val="0"/>
                <w:sz w:val="18"/>
                <w:szCs w:val="18"/>
                <w:lang w:val="en"/>
              </w:rPr>
              <w:t>Maths</w:t>
            </w:r>
            <w:r w:rsidRPr="006E35A0">
              <w:rPr>
                <w:rFonts w:cs="Arial"/>
                <w:sz w:val="18"/>
                <w:szCs w:val="18"/>
                <w:lang w:val="en"/>
              </w:rPr>
              <w:t xml:space="preserve"> is a tool for monitoring and managing independent </w:t>
            </w:r>
            <w:r w:rsidRPr="001568A9">
              <w:rPr>
                <w:rStyle w:val="Strong"/>
                <w:b w:val="0"/>
              </w:rPr>
              <w:t>maths</w:t>
            </w:r>
            <w:r w:rsidR="00D323AF">
              <w:rPr>
                <w:rFonts w:cs="Arial"/>
                <w:sz w:val="18"/>
                <w:szCs w:val="18"/>
                <w:lang w:val="en"/>
              </w:rPr>
              <w:t xml:space="preserve"> practice while promoting numeracy. Its aim is to develop the progress of basic maths.</w:t>
            </w:r>
          </w:p>
        </w:tc>
        <w:tc>
          <w:tcPr>
            <w:tcW w:w="1985" w:type="dxa"/>
          </w:tcPr>
          <w:p w:rsidR="001568A9" w:rsidRPr="006E35A0" w:rsidRDefault="00D323AF" w:rsidP="001568A9">
            <w:pPr>
              <w:jc w:val="both"/>
              <w:rPr>
                <w:sz w:val="18"/>
                <w:szCs w:val="18"/>
              </w:rPr>
            </w:pPr>
            <w:r>
              <w:rPr>
                <w:sz w:val="18"/>
                <w:szCs w:val="18"/>
              </w:rPr>
              <w:t>DHE</w:t>
            </w:r>
          </w:p>
        </w:tc>
        <w:tc>
          <w:tcPr>
            <w:tcW w:w="2551" w:type="dxa"/>
          </w:tcPr>
          <w:p w:rsidR="001568A9" w:rsidRPr="006E35A0" w:rsidRDefault="001568A9" w:rsidP="00D323AF">
            <w:pPr>
              <w:jc w:val="both"/>
              <w:rPr>
                <w:sz w:val="18"/>
                <w:szCs w:val="18"/>
              </w:rPr>
            </w:pPr>
            <w:r w:rsidRPr="006E35A0">
              <w:rPr>
                <w:sz w:val="18"/>
                <w:szCs w:val="18"/>
              </w:rPr>
              <w:t xml:space="preserve">Increase in the average </w:t>
            </w:r>
            <w:r w:rsidR="00D323AF">
              <w:rPr>
                <w:sz w:val="18"/>
                <w:szCs w:val="18"/>
              </w:rPr>
              <w:t>numeracy</w:t>
            </w:r>
            <w:r w:rsidRPr="006E35A0">
              <w:rPr>
                <w:sz w:val="18"/>
                <w:szCs w:val="18"/>
              </w:rPr>
              <w:t xml:space="preserve"> </w:t>
            </w:r>
            <w:r w:rsidR="00D323AF">
              <w:rPr>
                <w:sz w:val="18"/>
                <w:szCs w:val="18"/>
              </w:rPr>
              <w:t>levels</w:t>
            </w:r>
            <w:r w:rsidRPr="006E35A0">
              <w:rPr>
                <w:sz w:val="18"/>
                <w:szCs w:val="18"/>
              </w:rPr>
              <w:t xml:space="preserve"> of pupils in the academy</w:t>
            </w:r>
          </w:p>
        </w:tc>
        <w:tc>
          <w:tcPr>
            <w:tcW w:w="2046" w:type="dxa"/>
          </w:tcPr>
          <w:p w:rsidR="001568A9" w:rsidRPr="006E35A0" w:rsidRDefault="001568A9" w:rsidP="007E778A">
            <w:pPr>
              <w:jc w:val="both"/>
              <w:rPr>
                <w:sz w:val="18"/>
                <w:szCs w:val="18"/>
              </w:rPr>
            </w:pPr>
            <w:r w:rsidRPr="006E35A0">
              <w:rPr>
                <w:sz w:val="18"/>
                <w:szCs w:val="18"/>
              </w:rPr>
              <w:t xml:space="preserve">Total cost x </w:t>
            </w:r>
            <w:r w:rsidR="007E778A">
              <w:rPr>
                <w:sz w:val="18"/>
                <w:szCs w:val="18"/>
              </w:rPr>
              <w:t>64</w:t>
            </w:r>
            <w:r w:rsidRPr="006E35A0">
              <w:rPr>
                <w:sz w:val="18"/>
                <w:szCs w:val="18"/>
              </w:rPr>
              <w:t>%. = £</w:t>
            </w:r>
            <w:r w:rsidR="00D323AF">
              <w:rPr>
                <w:sz w:val="18"/>
                <w:szCs w:val="18"/>
              </w:rPr>
              <w:t>1,807</w:t>
            </w:r>
          </w:p>
        </w:tc>
      </w:tr>
      <w:tr w:rsidR="001568A9" w:rsidRPr="006E35A0" w:rsidTr="00C743A0">
        <w:trPr>
          <w:trHeight w:val="494"/>
        </w:trPr>
        <w:tc>
          <w:tcPr>
            <w:tcW w:w="1866" w:type="dxa"/>
          </w:tcPr>
          <w:p w:rsidR="001568A9" w:rsidRPr="006E35A0" w:rsidRDefault="001568A9" w:rsidP="001568A9">
            <w:pPr>
              <w:rPr>
                <w:sz w:val="18"/>
                <w:szCs w:val="18"/>
              </w:rPr>
            </w:pPr>
            <w:r w:rsidRPr="006E35A0">
              <w:rPr>
                <w:sz w:val="18"/>
                <w:szCs w:val="18"/>
              </w:rPr>
              <w:t xml:space="preserve">Lexia </w:t>
            </w:r>
          </w:p>
        </w:tc>
        <w:tc>
          <w:tcPr>
            <w:tcW w:w="5500" w:type="dxa"/>
            <w:gridSpan w:val="2"/>
          </w:tcPr>
          <w:p w:rsidR="001568A9" w:rsidRPr="006E35A0" w:rsidRDefault="001568A9" w:rsidP="001568A9">
            <w:pPr>
              <w:jc w:val="both"/>
              <w:rPr>
                <w:sz w:val="18"/>
                <w:szCs w:val="18"/>
              </w:rPr>
            </w:pPr>
            <w:r w:rsidRPr="006E35A0">
              <w:rPr>
                <w:rFonts w:cs="Arial"/>
                <w:sz w:val="18"/>
                <w:szCs w:val="18"/>
                <w:lang w:val="en"/>
              </w:rPr>
              <w:t xml:space="preserve"> A technology-based reading program that increases reading proficiency</w:t>
            </w:r>
            <w:r>
              <w:rPr>
                <w:rFonts w:cs="Arial"/>
                <w:sz w:val="18"/>
                <w:szCs w:val="18"/>
                <w:lang w:val="en"/>
              </w:rPr>
              <w:t xml:space="preserve">, aimed at pupils with low attainment </w:t>
            </w:r>
          </w:p>
        </w:tc>
        <w:tc>
          <w:tcPr>
            <w:tcW w:w="1985" w:type="dxa"/>
          </w:tcPr>
          <w:p w:rsidR="001568A9" w:rsidRPr="006E35A0" w:rsidRDefault="00D323AF" w:rsidP="001568A9">
            <w:pPr>
              <w:jc w:val="both"/>
              <w:rPr>
                <w:sz w:val="18"/>
                <w:szCs w:val="18"/>
              </w:rPr>
            </w:pPr>
            <w:r>
              <w:rPr>
                <w:sz w:val="18"/>
                <w:szCs w:val="18"/>
              </w:rPr>
              <w:t>RMC</w:t>
            </w:r>
          </w:p>
        </w:tc>
        <w:tc>
          <w:tcPr>
            <w:tcW w:w="2551" w:type="dxa"/>
          </w:tcPr>
          <w:p w:rsidR="001568A9" w:rsidRPr="006E35A0" w:rsidRDefault="001568A9" w:rsidP="001568A9">
            <w:pPr>
              <w:jc w:val="both"/>
              <w:rPr>
                <w:sz w:val="18"/>
                <w:szCs w:val="18"/>
              </w:rPr>
            </w:pPr>
            <w:r w:rsidRPr="006E35A0">
              <w:rPr>
                <w:sz w:val="18"/>
                <w:szCs w:val="18"/>
              </w:rPr>
              <w:t xml:space="preserve">Increase in literacy levels </w:t>
            </w:r>
          </w:p>
        </w:tc>
        <w:tc>
          <w:tcPr>
            <w:tcW w:w="2046" w:type="dxa"/>
          </w:tcPr>
          <w:p w:rsidR="001568A9" w:rsidRPr="006E35A0" w:rsidRDefault="001568A9" w:rsidP="007E778A">
            <w:pPr>
              <w:jc w:val="both"/>
              <w:rPr>
                <w:sz w:val="18"/>
                <w:szCs w:val="18"/>
              </w:rPr>
            </w:pPr>
            <w:r w:rsidRPr="006E35A0">
              <w:rPr>
                <w:sz w:val="18"/>
                <w:szCs w:val="18"/>
              </w:rPr>
              <w:t xml:space="preserve">Teacher </w:t>
            </w:r>
            <w:r>
              <w:rPr>
                <w:sz w:val="18"/>
                <w:szCs w:val="18"/>
              </w:rPr>
              <w:t xml:space="preserve">– </w:t>
            </w:r>
            <w:r w:rsidR="007E778A">
              <w:rPr>
                <w:sz w:val="18"/>
                <w:szCs w:val="18"/>
              </w:rPr>
              <w:t>64</w:t>
            </w:r>
            <w:r>
              <w:rPr>
                <w:sz w:val="18"/>
                <w:szCs w:val="18"/>
              </w:rPr>
              <w:t>%</w:t>
            </w:r>
            <w:r w:rsidRPr="006E35A0">
              <w:rPr>
                <w:sz w:val="18"/>
                <w:szCs w:val="18"/>
              </w:rPr>
              <w:t xml:space="preserve"> = £1</w:t>
            </w:r>
            <w:r w:rsidR="007E778A">
              <w:rPr>
                <w:sz w:val="18"/>
                <w:szCs w:val="18"/>
              </w:rPr>
              <w:t>382</w:t>
            </w:r>
          </w:p>
        </w:tc>
      </w:tr>
      <w:tr w:rsidR="001568A9" w:rsidRPr="006E35A0" w:rsidTr="00C743A0">
        <w:trPr>
          <w:trHeight w:val="247"/>
        </w:trPr>
        <w:tc>
          <w:tcPr>
            <w:tcW w:w="1866" w:type="dxa"/>
          </w:tcPr>
          <w:p w:rsidR="001568A9" w:rsidRPr="006E35A0" w:rsidRDefault="00D323AF" w:rsidP="001568A9">
            <w:pPr>
              <w:rPr>
                <w:sz w:val="18"/>
                <w:szCs w:val="18"/>
              </w:rPr>
            </w:pPr>
            <w:r>
              <w:rPr>
                <w:sz w:val="18"/>
                <w:szCs w:val="18"/>
              </w:rPr>
              <w:t xml:space="preserve">Epraise </w:t>
            </w:r>
            <w:r w:rsidR="001568A9" w:rsidRPr="006E35A0">
              <w:rPr>
                <w:sz w:val="18"/>
                <w:szCs w:val="18"/>
              </w:rPr>
              <w:t>Rewards</w:t>
            </w:r>
          </w:p>
        </w:tc>
        <w:tc>
          <w:tcPr>
            <w:tcW w:w="5500" w:type="dxa"/>
            <w:gridSpan w:val="2"/>
          </w:tcPr>
          <w:p w:rsidR="001568A9" w:rsidRPr="006E35A0" w:rsidRDefault="00D323AF" w:rsidP="001568A9">
            <w:pPr>
              <w:jc w:val="both"/>
              <w:rPr>
                <w:sz w:val="18"/>
                <w:szCs w:val="18"/>
              </w:rPr>
            </w:pPr>
            <w:r>
              <w:rPr>
                <w:sz w:val="18"/>
                <w:szCs w:val="18"/>
              </w:rPr>
              <w:t>Epraise reward system to engage and motivate students to work with endeavour and succeed on an academic and social level.</w:t>
            </w:r>
          </w:p>
        </w:tc>
        <w:tc>
          <w:tcPr>
            <w:tcW w:w="1985" w:type="dxa"/>
          </w:tcPr>
          <w:p w:rsidR="001568A9" w:rsidRPr="006E35A0" w:rsidRDefault="00D323AF" w:rsidP="001568A9">
            <w:pPr>
              <w:jc w:val="both"/>
              <w:rPr>
                <w:sz w:val="18"/>
                <w:szCs w:val="18"/>
              </w:rPr>
            </w:pPr>
            <w:r>
              <w:rPr>
                <w:sz w:val="18"/>
                <w:szCs w:val="18"/>
              </w:rPr>
              <w:t>RCO</w:t>
            </w:r>
          </w:p>
        </w:tc>
        <w:tc>
          <w:tcPr>
            <w:tcW w:w="2551" w:type="dxa"/>
          </w:tcPr>
          <w:p w:rsidR="001568A9" w:rsidRPr="006E35A0" w:rsidRDefault="00D323AF" w:rsidP="001568A9">
            <w:pPr>
              <w:jc w:val="both"/>
              <w:rPr>
                <w:sz w:val="18"/>
                <w:szCs w:val="18"/>
              </w:rPr>
            </w:pPr>
            <w:r>
              <w:rPr>
                <w:sz w:val="18"/>
                <w:szCs w:val="18"/>
              </w:rPr>
              <w:t>Increase levels of achievement</w:t>
            </w:r>
          </w:p>
          <w:p w:rsidR="001568A9" w:rsidRPr="006E35A0" w:rsidRDefault="001568A9" w:rsidP="001568A9">
            <w:pPr>
              <w:jc w:val="both"/>
              <w:rPr>
                <w:sz w:val="18"/>
                <w:szCs w:val="18"/>
              </w:rPr>
            </w:pPr>
          </w:p>
        </w:tc>
        <w:tc>
          <w:tcPr>
            <w:tcW w:w="2046" w:type="dxa"/>
          </w:tcPr>
          <w:p w:rsidR="001568A9" w:rsidRPr="006E35A0" w:rsidRDefault="001568A9" w:rsidP="001568A9">
            <w:pPr>
              <w:jc w:val="both"/>
              <w:rPr>
                <w:sz w:val="18"/>
                <w:szCs w:val="18"/>
              </w:rPr>
            </w:pPr>
            <w:r w:rsidRPr="006E35A0">
              <w:rPr>
                <w:sz w:val="18"/>
                <w:szCs w:val="18"/>
              </w:rPr>
              <w:t xml:space="preserve">Total </w:t>
            </w:r>
            <w:r w:rsidR="007E778A">
              <w:rPr>
                <w:sz w:val="18"/>
                <w:szCs w:val="18"/>
              </w:rPr>
              <w:t>64</w:t>
            </w:r>
            <w:r w:rsidRPr="006E35A0">
              <w:rPr>
                <w:sz w:val="18"/>
                <w:szCs w:val="18"/>
              </w:rPr>
              <w:t>% =</w:t>
            </w:r>
          </w:p>
          <w:p w:rsidR="001568A9" w:rsidRPr="006E35A0" w:rsidRDefault="001568A9" w:rsidP="00D323AF">
            <w:pPr>
              <w:jc w:val="both"/>
              <w:rPr>
                <w:sz w:val="18"/>
                <w:szCs w:val="18"/>
              </w:rPr>
            </w:pPr>
            <w:r w:rsidRPr="006E35A0">
              <w:rPr>
                <w:sz w:val="18"/>
                <w:szCs w:val="18"/>
              </w:rPr>
              <w:t>£</w:t>
            </w:r>
            <w:r w:rsidR="00D323AF">
              <w:rPr>
                <w:sz w:val="18"/>
                <w:szCs w:val="18"/>
              </w:rPr>
              <w:t>1,227</w:t>
            </w:r>
          </w:p>
        </w:tc>
      </w:tr>
      <w:tr w:rsidR="001568A9" w:rsidRPr="006E35A0" w:rsidTr="004A4FB1">
        <w:trPr>
          <w:trHeight w:val="563"/>
        </w:trPr>
        <w:tc>
          <w:tcPr>
            <w:tcW w:w="13948" w:type="dxa"/>
            <w:gridSpan w:val="6"/>
          </w:tcPr>
          <w:p w:rsidR="001568A9" w:rsidRPr="006E35A0" w:rsidRDefault="001568A9" w:rsidP="001568A9">
            <w:pPr>
              <w:jc w:val="center"/>
              <w:rPr>
                <w:b/>
                <w:sz w:val="18"/>
                <w:szCs w:val="18"/>
              </w:rPr>
            </w:pPr>
          </w:p>
          <w:p w:rsidR="001568A9" w:rsidRPr="006E35A0" w:rsidRDefault="001568A9" w:rsidP="001568A9">
            <w:pPr>
              <w:jc w:val="center"/>
              <w:rPr>
                <w:b/>
                <w:sz w:val="18"/>
                <w:szCs w:val="18"/>
              </w:rPr>
            </w:pPr>
            <w:r w:rsidRPr="006E35A0">
              <w:rPr>
                <w:b/>
                <w:sz w:val="18"/>
                <w:szCs w:val="18"/>
              </w:rPr>
              <w:t>Social, Environmental and Behavioural Support</w:t>
            </w:r>
          </w:p>
          <w:p w:rsidR="001568A9" w:rsidRPr="006E35A0" w:rsidRDefault="001568A9" w:rsidP="001568A9">
            <w:pPr>
              <w:jc w:val="center"/>
              <w:rPr>
                <w:b/>
                <w:sz w:val="18"/>
                <w:szCs w:val="18"/>
              </w:rPr>
            </w:pPr>
          </w:p>
        </w:tc>
      </w:tr>
      <w:tr w:rsidR="001568A9" w:rsidRPr="006E35A0" w:rsidTr="00C743A0">
        <w:trPr>
          <w:trHeight w:val="494"/>
        </w:trPr>
        <w:tc>
          <w:tcPr>
            <w:tcW w:w="1866" w:type="dxa"/>
          </w:tcPr>
          <w:p w:rsidR="001568A9" w:rsidRPr="006E35A0" w:rsidRDefault="001568A9" w:rsidP="001568A9">
            <w:pPr>
              <w:jc w:val="both"/>
              <w:rPr>
                <w:sz w:val="18"/>
                <w:szCs w:val="18"/>
              </w:rPr>
            </w:pPr>
            <w:r w:rsidRPr="006E35A0">
              <w:rPr>
                <w:sz w:val="18"/>
                <w:szCs w:val="18"/>
              </w:rPr>
              <w:t>Strategy</w:t>
            </w:r>
          </w:p>
        </w:tc>
        <w:tc>
          <w:tcPr>
            <w:tcW w:w="5500" w:type="dxa"/>
            <w:gridSpan w:val="2"/>
          </w:tcPr>
          <w:p w:rsidR="001568A9" w:rsidRPr="006E35A0" w:rsidRDefault="001568A9" w:rsidP="001568A9">
            <w:pPr>
              <w:jc w:val="both"/>
              <w:rPr>
                <w:sz w:val="18"/>
                <w:szCs w:val="18"/>
              </w:rPr>
            </w:pPr>
            <w:r w:rsidRPr="006E35A0">
              <w:rPr>
                <w:sz w:val="18"/>
                <w:szCs w:val="18"/>
              </w:rPr>
              <w:t>Description</w:t>
            </w:r>
          </w:p>
        </w:tc>
        <w:tc>
          <w:tcPr>
            <w:tcW w:w="1985" w:type="dxa"/>
          </w:tcPr>
          <w:p w:rsidR="001568A9" w:rsidRPr="006E35A0" w:rsidRDefault="001568A9" w:rsidP="001568A9">
            <w:pPr>
              <w:jc w:val="both"/>
              <w:rPr>
                <w:sz w:val="18"/>
                <w:szCs w:val="18"/>
              </w:rPr>
            </w:pPr>
            <w:r w:rsidRPr="006E35A0">
              <w:rPr>
                <w:sz w:val="18"/>
                <w:szCs w:val="18"/>
              </w:rPr>
              <w:t>Monitoring</w:t>
            </w:r>
          </w:p>
        </w:tc>
        <w:tc>
          <w:tcPr>
            <w:tcW w:w="2551" w:type="dxa"/>
          </w:tcPr>
          <w:p w:rsidR="001568A9" w:rsidRPr="006E35A0" w:rsidRDefault="001568A9" w:rsidP="001568A9">
            <w:pPr>
              <w:jc w:val="both"/>
              <w:rPr>
                <w:sz w:val="18"/>
                <w:szCs w:val="18"/>
              </w:rPr>
            </w:pPr>
            <w:r w:rsidRPr="006E35A0">
              <w:rPr>
                <w:sz w:val="18"/>
                <w:szCs w:val="18"/>
              </w:rPr>
              <w:t>Impact</w:t>
            </w:r>
          </w:p>
        </w:tc>
        <w:tc>
          <w:tcPr>
            <w:tcW w:w="2046" w:type="dxa"/>
          </w:tcPr>
          <w:p w:rsidR="001568A9" w:rsidRPr="006E35A0" w:rsidRDefault="001568A9" w:rsidP="001568A9">
            <w:pPr>
              <w:jc w:val="both"/>
              <w:rPr>
                <w:sz w:val="18"/>
                <w:szCs w:val="18"/>
              </w:rPr>
            </w:pPr>
            <w:r w:rsidRPr="006E35A0">
              <w:rPr>
                <w:sz w:val="18"/>
                <w:szCs w:val="18"/>
              </w:rPr>
              <w:t>Cost</w:t>
            </w:r>
          </w:p>
        </w:tc>
      </w:tr>
      <w:tr w:rsidR="001568A9" w:rsidRPr="006E35A0" w:rsidTr="00C743A0">
        <w:trPr>
          <w:trHeight w:val="494"/>
        </w:trPr>
        <w:tc>
          <w:tcPr>
            <w:tcW w:w="1866" w:type="dxa"/>
          </w:tcPr>
          <w:p w:rsidR="001568A9" w:rsidRPr="006E35A0" w:rsidRDefault="001568A9" w:rsidP="001568A9">
            <w:pPr>
              <w:jc w:val="both"/>
              <w:rPr>
                <w:sz w:val="18"/>
                <w:szCs w:val="18"/>
              </w:rPr>
            </w:pPr>
            <w:r w:rsidRPr="006E35A0">
              <w:rPr>
                <w:sz w:val="18"/>
                <w:szCs w:val="18"/>
              </w:rPr>
              <w:t>Aspire academy</w:t>
            </w:r>
          </w:p>
        </w:tc>
        <w:tc>
          <w:tcPr>
            <w:tcW w:w="5500" w:type="dxa"/>
            <w:gridSpan w:val="2"/>
          </w:tcPr>
          <w:p w:rsidR="001568A9" w:rsidRPr="006E35A0" w:rsidRDefault="001568A9" w:rsidP="001568A9">
            <w:pPr>
              <w:jc w:val="both"/>
              <w:rPr>
                <w:sz w:val="18"/>
                <w:szCs w:val="18"/>
              </w:rPr>
            </w:pPr>
            <w:r w:rsidRPr="006E35A0">
              <w:rPr>
                <w:sz w:val="18"/>
                <w:szCs w:val="18"/>
              </w:rPr>
              <w:t>This is an Internal vocational Provision.  An Inclusion Centre which addresses the needs of the most disengaged students dealing with a range of issues that acted as a barrier to learning.</w:t>
            </w:r>
          </w:p>
        </w:tc>
        <w:tc>
          <w:tcPr>
            <w:tcW w:w="1985" w:type="dxa"/>
          </w:tcPr>
          <w:p w:rsidR="001568A9" w:rsidRPr="006E35A0" w:rsidRDefault="001568A9" w:rsidP="001568A9">
            <w:pPr>
              <w:jc w:val="both"/>
              <w:rPr>
                <w:sz w:val="18"/>
                <w:szCs w:val="18"/>
              </w:rPr>
            </w:pPr>
            <w:r w:rsidRPr="006E35A0">
              <w:rPr>
                <w:sz w:val="18"/>
                <w:szCs w:val="18"/>
              </w:rPr>
              <w:t>Monitored by WFA</w:t>
            </w:r>
          </w:p>
        </w:tc>
        <w:tc>
          <w:tcPr>
            <w:tcW w:w="2551" w:type="dxa"/>
          </w:tcPr>
          <w:p w:rsidR="001568A9" w:rsidRPr="006E35A0" w:rsidRDefault="00913D7A" w:rsidP="001568A9">
            <w:pPr>
              <w:jc w:val="both"/>
              <w:rPr>
                <w:sz w:val="18"/>
                <w:szCs w:val="18"/>
              </w:rPr>
            </w:pPr>
            <w:r>
              <w:rPr>
                <w:sz w:val="18"/>
                <w:szCs w:val="18"/>
              </w:rPr>
              <w:t>I</w:t>
            </w:r>
            <w:r w:rsidR="001568A9" w:rsidRPr="006E35A0">
              <w:rPr>
                <w:sz w:val="18"/>
                <w:szCs w:val="18"/>
              </w:rPr>
              <w:t>ncrease in attendance</w:t>
            </w:r>
          </w:p>
          <w:p w:rsidR="001568A9" w:rsidRPr="006E35A0" w:rsidRDefault="001568A9" w:rsidP="001568A9">
            <w:pPr>
              <w:jc w:val="both"/>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jc w:val="both"/>
              <w:rPr>
                <w:sz w:val="18"/>
                <w:szCs w:val="18"/>
              </w:rPr>
            </w:pPr>
            <w:r>
              <w:rPr>
                <w:sz w:val="18"/>
                <w:szCs w:val="18"/>
              </w:rPr>
              <w:t>Total p</w:t>
            </w:r>
            <w:r w:rsidRPr="006E35A0">
              <w:rPr>
                <w:sz w:val="18"/>
                <w:szCs w:val="18"/>
              </w:rPr>
              <w:t>upil premium grant x 5% = £</w:t>
            </w:r>
            <w:r w:rsidR="007E778A">
              <w:rPr>
                <w:sz w:val="18"/>
                <w:szCs w:val="18"/>
              </w:rPr>
              <w:t>8</w:t>
            </w:r>
            <w:r w:rsidR="00D323AF">
              <w:rPr>
                <w:sz w:val="18"/>
                <w:szCs w:val="18"/>
              </w:rPr>
              <w:t>,</w:t>
            </w:r>
            <w:r w:rsidR="007E778A">
              <w:rPr>
                <w:sz w:val="18"/>
                <w:szCs w:val="18"/>
              </w:rPr>
              <w:t>389 Sep-Mar only</w:t>
            </w:r>
            <w:r w:rsidRPr="006E35A0">
              <w:rPr>
                <w:sz w:val="18"/>
                <w:szCs w:val="18"/>
              </w:rPr>
              <w:t xml:space="preserve"> </w:t>
            </w:r>
          </w:p>
        </w:tc>
      </w:tr>
      <w:tr w:rsidR="001568A9" w:rsidRPr="006E35A0" w:rsidTr="00C743A0">
        <w:trPr>
          <w:trHeight w:val="494"/>
        </w:trPr>
        <w:tc>
          <w:tcPr>
            <w:tcW w:w="1866" w:type="dxa"/>
          </w:tcPr>
          <w:p w:rsidR="001568A9" w:rsidRPr="006E35A0" w:rsidRDefault="001568A9" w:rsidP="001568A9">
            <w:pPr>
              <w:jc w:val="both"/>
              <w:rPr>
                <w:sz w:val="18"/>
                <w:szCs w:val="18"/>
              </w:rPr>
            </w:pPr>
            <w:r w:rsidRPr="006E35A0">
              <w:rPr>
                <w:sz w:val="18"/>
                <w:szCs w:val="18"/>
              </w:rPr>
              <w:t>Assistant progress leaders</w:t>
            </w:r>
          </w:p>
        </w:tc>
        <w:tc>
          <w:tcPr>
            <w:tcW w:w="5500" w:type="dxa"/>
            <w:gridSpan w:val="2"/>
          </w:tcPr>
          <w:p w:rsidR="001568A9" w:rsidRPr="006E35A0" w:rsidRDefault="001568A9" w:rsidP="001568A9">
            <w:pPr>
              <w:jc w:val="both"/>
              <w:rPr>
                <w:sz w:val="18"/>
                <w:szCs w:val="18"/>
              </w:rPr>
            </w:pPr>
            <w:r w:rsidRPr="006E35A0">
              <w:rPr>
                <w:sz w:val="18"/>
                <w:szCs w:val="18"/>
              </w:rPr>
              <w:t>.</w:t>
            </w:r>
            <w:r>
              <w:rPr>
                <w:sz w:val="18"/>
                <w:szCs w:val="18"/>
              </w:rPr>
              <w:t xml:space="preserve"> Due to the high proportion of pupils supported by the pupil premium grant and the complex nature of a high proportion of our pupil’s back grounds, we have an additional member of non-teaching staff focused on supporting our pupil’s pastoral and academic needs.</w:t>
            </w:r>
          </w:p>
          <w:p w:rsidR="001568A9" w:rsidRPr="006E35A0" w:rsidRDefault="001568A9" w:rsidP="001568A9">
            <w:pPr>
              <w:jc w:val="both"/>
              <w:rPr>
                <w:sz w:val="18"/>
                <w:szCs w:val="18"/>
              </w:rPr>
            </w:pPr>
          </w:p>
        </w:tc>
        <w:tc>
          <w:tcPr>
            <w:tcW w:w="1985" w:type="dxa"/>
          </w:tcPr>
          <w:p w:rsidR="001568A9" w:rsidRPr="006E35A0" w:rsidRDefault="001568A9" w:rsidP="001568A9">
            <w:pPr>
              <w:jc w:val="both"/>
              <w:rPr>
                <w:sz w:val="18"/>
                <w:szCs w:val="18"/>
              </w:rPr>
            </w:pPr>
            <w:r w:rsidRPr="006E35A0">
              <w:rPr>
                <w:sz w:val="18"/>
                <w:szCs w:val="18"/>
              </w:rPr>
              <w:t>Through line management by appropriate staff</w:t>
            </w:r>
          </w:p>
        </w:tc>
        <w:tc>
          <w:tcPr>
            <w:tcW w:w="2551" w:type="dxa"/>
          </w:tcPr>
          <w:p w:rsidR="001568A9" w:rsidRPr="006E35A0" w:rsidRDefault="001568A9" w:rsidP="001568A9">
            <w:pPr>
              <w:jc w:val="both"/>
              <w:rPr>
                <w:sz w:val="18"/>
                <w:szCs w:val="18"/>
              </w:rPr>
            </w:pPr>
            <w:r w:rsidRPr="006E35A0">
              <w:rPr>
                <w:sz w:val="18"/>
                <w:szCs w:val="18"/>
              </w:rPr>
              <w:t>Increase in attendance</w:t>
            </w:r>
          </w:p>
          <w:p w:rsidR="001568A9" w:rsidRPr="006E35A0" w:rsidRDefault="001568A9" w:rsidP="001568A9">
            <w:pPr>
              <w:jc w:val="both"/>
              <w:rPr>
                <w:sz w:val="18"/>
                <w:szCs w:val="18"/>
              </w:rPr>
            </w:pPr>
            <w:r w:rsidRPr="006E35A0">
              <w:rPr>
                <w:sz w:val="18"/>
                <w:szCs w:val="18"/>
              </w:rPr>
              <w:t>Increase levels of achievement.</w:t>
            </w:r>
          </w:p>
          <w:p w:rsidR="001568A9" w:rsidRPr="006E35A0" w:rsidRDefault="001568A9" w:rsidP="001568A9">
            <w:pPr>
              <w:jc w:val="both"/>
              <w:rPr>
                <w:sz w:val="18"/>
                <w:szCs w:val="18"/>
              </w:rPr>
            </w:pPr>
          </w:p>
        </w:tc>
        <w:tc>
          <w:tcPr>
            <w:tcW w:w="2046" w:type="dxa"/>
          </w:tcPr>
          <w:p w:rsidR="001568A9" w:rsidRPr="006E35A0" w:rsidRDefault="001568A9"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 £</w:t>
            </w:r>
            <w:r w:rsidR="00D323AF">
              <w:rPr>
                <w:sz w:val="18"/>
                <w:szCs w:val="18"/>
              </w:rPr>
              <w:t>8</w:t>
            </w:r>
            <w:r w:rsidR="007E778A">
              <w:rPr>
                <w:sz w:val="18"/>
                <w:szCs w:val="18"/>
              </w:rPr>
              <w:t>3</w:t>
            </w:r>
            <w:r w:rsidR="00D323AF">
              <w:rPr>
                <w:sz w:val="18"/>
                <w:szCs w:val="18"/>
              </w:rPr>
              <w:t>,3</w:t>
            </w:r>
            <w:r w:rsidR="007E778A">
              <w:rPr>
                <w:sz w:val="18"/>
                <w:szCs w:val="18"/>
              </w:rPr>
              <w:t>82</w:t>
            </w:r>
          </w:p>
        </w:tc>
      </w:tr>
      <w:tr w:rsidR="001568A9" w:rsidRPr="006E35A0" w:rsidTr="00C743A0">
        <w:trPr>
          <w:trHeight w:val="247"/>
        </w:trPr>
        <w:tc>
          <w:tcPr>
            <w:tcW w:w="1866" w:type="dxa"/>
          </w:tcPr>
          <w:p w:rsidR="001568A9" w:rsidRPr="006E35A0" w:rsidRDefault="001568A9" w:rsidP="001568A9">
            <w:pPr>
              <w:jc w:val="both"/>
              <w:rPr>
                <w:sz w:val="18"/>
                <w:szCs w:val="18"/>
              </w:rPr>
            </w:pPr>
            <w:r w:rsidRPr="006E35A0">
              <w:rPr>
                <w:sz w:val="18"/>
                <w:szCs w:val="18"/>
              </w:rPr>
              <w:t>Rewards</w:t>
            </w:r>
          </w:p>
        </w:tc>
        <w:tc>
          <w:tcPr>
            <w:tcW w:w="5500" w:type="dxa"/>
            <w:gridSpan w:val="2"/>
          </w:tcPr>
          <w:p w:rsidR="001568A9" w:rsidRPr="006E35A0" w:rsidRDefault="001568A9" w:rsidP="001568A9">
            <w:pPr>
              <w:jc w:val="both"/>
              <w:rPr>
                <w:sz w:val="18"/>
                <w:szCs w:val="18"/>
              </w:rPr>
            </w:pPr>
            <w:r w:rsidRPr="006E35A0">
              <w:rPr>
                <w:sz w:val="18"/>
                <w:szCs w:val="18"/>
              </w:rPr>
              <w:t>Reward scheme for rewarding attitude to learning and attendance. This includes</w:t>
            </w:r>
          </w:p>
          <w:p w:rsidR="001568A9" w:rsidRPr="006E35A0" w:rsidRDefault="001568A9" w:rsidP="001568A9">
            <w:pPr>
              <w:pStyle w:val="ListParagraph"/>
              <w:numPr>
                <w:ilvl w:val="0"/>
                <w:numId w:val="2"/>
              </w:numPr>
              <w:jc w:val="both"/>
              <w:rPr>
                <w:sz w:val="18"/>
                <w:szCs w:val="18"/>
              </w:rPr>
            </w:pPr>
            <w:r w:rsidRPr="006E35A0">
              <w:rPr>
                <w:sz w:val="18"/>
                <w:szCs w:val="18"/>
              </w:rPr>
              <w:t>Attendance lottery</w:t>
            </w:r>
          </w:p>
          <w:p w:rsidR="001568A9" w:rsidRPr="006E35A0" w:rsidRDefault="001568A9" w:rsidP="001568A9">
            <w:pPr>
              <w:pStyle w:val="ListParagraph"/>
              <w:numPr>
                <w:ilvl w:val="0"/>
                <w:numId w:val="2"/>
              </w:numPr>
              <w:jc w:val="both"/>
              <w:rPr>
                <w:sz w:val="18"/>
                <w:szCs w:val="18"/>
              </w:rPr>
            </w:pPr>
            <w:r w:rsidRPr="006E35A0">
              <w:rPr>
                <w:sz w:val="18"/>
                <w:szCs w:val="18"/>
              </w:rPr>
              <w:t>Pupil of the term</w:t>
            </w:r>
          </w:p>
          <w:p w:rsidR="001568A9" w:rsidRPr="006E35A0" w:rsidRDefault="001568A9" w:rsidP="001568A9">
            <w:pPr>
              <w:pStyle w:val="ListParagraph"/>
              <w:numPr>
                <w:ilvl w:val="0"/>
                <w:numId w:val="2"/>
              </w:numPr>
              <w:jc w:val="both"/>
              <w:rPr>
                <w:sz w:val="18"/>
                <w:szCs w:val="18"/>
              </w:rPr>
            </w:pPr>
            <w:r w:rsidRPr="006E35A0">
              <w:rPr>
                <w:sz w:val="18"/>
                <w:szCs w:val="18"/>
              </w:rPr>
              <w:t>Kings Child awards</w:t>
            </w:r>
          </w:p>
          <w:p w:rsidR="001568A9" w:rsidRDefault="001568A9" w:rsidP="001568A9">
            <w:pPr>
              <w:pStyle w:val="ListParagraph"/>
              <w:numPr>
                <w:ilvl w:val="0"/>
                <w:numId w:val="2"/>
              </w:numPr>
              <w:jc w:val="both"/>
              <w:rPr>
                <w:sz w:val="18"/>
                <w:szCs w:val="18"/>
              </w:rPr>
            </w:pPr>
            <w:r w:rsidRPr="006E35A0">
              <w:rPr>
                <w:sz w:val="18"/>
                <w:szCs w:val="18"/>
              </w:rPr>
              <w:t>100% attendance rewards</w:t>
            </w:r>
          </w:p>
          <w:p w:rsidR="001568A9" w:rsidRPr="00ED02B2" w:rsidRDefault="001568A9" w:rsidP="001568A9">
            <w:pPr>
              <w:jc w:val="both"/>
              <w:rPr>
                <w:sz w:val="18"/>
                <w:szCs w:val="18"/>
              </w:rPr>
            </w:pPr>
            <w:r>
              <w:rPr>
                <w:sz w:val="18"/>
                <w:szCs w:val="18"/>
              </w:rPr>
              <w:t>Thus raising the aspirations of pupils.</w:t>
            </w:r>
          </w:p>
        </w:tc>
        <w:tc>
          <w:tcPr>
            <w:tcW w:w="1985" w:type="dxa"/>
          </w:tcPr>
          <w:p w:rsidR="001568A9" w:rsidRPr="006E35A0" w:rsidRDefault="001568A9" w:rsidP="00D323AF">
            <w:pPr>
              <w:jc w:val="both"/>
              <w:rPr>
                <w:sz w:val="18"/>
                <w:szCs w:val="18"/>
              </w:rPr>
            </w:pPr>
            <w:r w:rsidRPr="006E35A0">
              <w:rPr>
                <w:sz w:val="18"/>
                <w:szCs w:val="18"/>
              </w:rPr>
              <w:t xml:space="preserve">Monitored by </w:t>
            </w:r>
            <w:r w:rsidR="00D323AF">
              <w:rPr>
                <w:sz w:val="18"/>
                <w:szCs w:val="18"/>
              </w:rPr>
              <w:t>RCO</w:t>
            </w:r>
            <w:r w:rsidRPr="006E35A0">
              <w:rPr>
                <w:sz w:val="18"/>
                <w:szCs w:val="18"/>
              </w:rPr>
              <w:t xml:space="preserve"> and MOH at the end of each learning cycle</w:t>
            </w:r>
          </w:p>
        </w:tc>
        <w:tc>
          <w:tcPr>
            <w:tcW w:w="2551" w:type="dxa"/>
          </w:tcPr>
          <w:p w:rsidR="001568A9" w:rsidRPr="006E35A0" w:rsidRDefault="001568A9" w:rsidP="001568A9">
            <w:pPr>
              <w:jc w:val="both"/>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jc w:val="both"/>
              <w:rPr>
                <w:sz w:val="18"/>
                <w:szCs w:val="18"/>
              </w:rPr>
            </w:pPr>
            <w:r w:rsidRPr="006E35A0">
              <w:rPr>
                <w:sz w:val="18"/>
                <w:szCs w:val="18"/>
              </w:rPr>
              <w:t xml:space="preserve">Total budget </w:t>
            </w:r>
            <w:r>
              <w:rPr>
                <w:sz w:val="18"/>
                <w:szCs w:val="18"/>
              </w:rPr>
              <w:t xml:space="preserve">- </w:t>
            </w:r>
            <w:r w:rsidR="007E778A">
              <w:rPr>
                <w:sz w:val="18"/>
                <w:szCs w:val="18"/>
              </w:rPr>
              <w:t>64</w:t>
            </w:r>
            <w:r>
              <w:rPr>
                <w:sz w:val="18"/>
                <w:szCs w:val="18"/>
              </w:rPr>
              <w:t>%</w:t>
            </w:r>
            <w:r w:rsidRPr="006E35A0">
              <w:rPr>
                <w:sz w:val="18"/>
                <w:szCs w:val="18"/>
              </w:rPr>
              <w:t xml:space="preserve"> = £</w:t>
            </w:r>
            <w:r w:rsidR="00D323AF">
              <w:rPr>
                <w:sz w:val="18"/>
                <w:szCs w:val="18"/>
              </w:rPr>
              <w:t>3,</w:t>
            </w:r>
            <w:r w:rsidR="007E778A">
              <w:rPr>
                <w:sz w:val="18"/>
                <w:szCs w:val="18"/>
              </w:rPr>
              <w:t>200</w:t>
            </w:r>
          </w:p>
        </w:tc>
      </w:tr>
      <w:tr w:rsidR="001568A9" w:rsidRPr="006E35A0" w:rsidTr="00C743A0">
        <w:trPr>
          <w:trHeight w:val="247"/>
        </w:trPr>
        <w:tc>
          <w:tcPr>
            <w:tcW w:w="1866" w:type="dxa"/>
          </w:tcPr>
          <w:p w:rsidR="001568A9" w:rsidRPr="006E35A0" w:rsidRDefault="00D323AF" w:rsidP="001568A9">
            <w:pPr>
              <w:jc w:val="both"/>
              <w:rPr>
                <w:sz w:val="18"/>
                <w:szCs w:val="18"/>
              </w:rPr>
            </w:pPr>
            <w:r>
              <w:rPr>
                <w:sz w:val="18"/>
                <w:szCs w:val="18"/>
              </w:rPr>
              <w:lastRenderedPageBreak/>
              <w:t>Educational Trips and Visits etc..</w:t>
            </w:r>
          </w:p>
        </w:tc>
        <w:tc>
          <w:tcPr>
            <w:tcW w:w="5500" w:type="dxa"/>
            <w:gridSpan w:val="2"/>
          </w:tcPr>
          <w:p w:rsidR="001568A9" w:rsidRPr="006E35A0" w:rsidRDefault="001568A9" w:rsidP="001568A9">
            <w:pPr>
              <w:jc w:val="both"/>
              <w:rPr>
                <w:sz w:val="18"/>
                <w:szCs w:val="18"/>
              </w:rPr>
            </w:pPr>
            <w:r w:rsidRPr="006E35A0">
              <w:rPr>
                <w:sz w:val="18"/>
                <w:szCs w:val="18"/>
              </w:rPr>
              <w:t>Cultural experience trips rewarding pupils for good attitude to learning/attendance and punctuality.</w:t>
            </w:r>
            <w:r>
              <w:rPr>
                <w:sz w:val="18"/>
                <w:szCs w:val="18"/>
              </w:rPr>
              <w:t xml:space="preserve"> This strategy is aimed at creating cultural capital to the large proportion of pupil’s who otherwise not experience such cultural events.</w:t>
            </w:r>
          </w:p>
        </w:tc>
        <w:tc>
          <w:tcPr>
            <w:tcW w:w="1985" w:type="dxa"/>
          </w:tcPr>
          <w:p w:rsidR="001568A9" w:rsidRPr="006E35A0" w:rsidRDefault="001568A9" w:rsidP="001568A9">
            <w:pPr>
              <w:jc w:val="both"/>
              <w:rPr>
                <w:sz w:val="18"/>
                <w:szCs w:val="18"/>
              </w:rPr>
            </w:pPr>
            <w:r w:rsidRPr="006E35A0">
              <w:rPr>
                <w:sz w:val="18"/>
                <w:szCs w:val="18"/>
              </w:rPr>
              <w:t>Progress leaders</w:t>
            </w:r>
          </w:p>
        </w:tc>
        <w:tc>
          <w:tcPr>
            <w:tcW w:w="2551" w:type="dxa"/>
          </w:tcPr>
          <w:p w:rsidR="001568A9" w:rsidRPr="006E35A0" w:rsidRDefault="001568A9" w:rsidP="001568A9">
            <w:pPr>
              <w:jc w:val="both"/>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jc w:val="both"/>
              <w:rPr>
                <w:sz w:val="18"/>
                <w:szCs w:val="18"/>
              </w:rPr>
            </w:pPr>
            <w:r w:rsidRPr="006E35A0">
              <w:rPr>
                <w:sz w:val="18"/>
                <w:szCs w:val="18"/>
              </w:rPr>
              <w:t xml:space="preserve">Total budget </w:t>
            </w:r>
            <w:r w:rsidR="007E778A">
              <w:rPr>
                <w:sz w:val="18"/>
                <w:szCs w:val="18"/>
              </w:rPr>
              <w:t>64</w:t>
            </w:r>
            <w:r w:rsidR="00D323AF">
              <w:rPr>
                <w:sz w:val="18"/>
                <w:szCs w:val="18"/>
              </w:rPr>
              <w:t xml:space="preserve">% </w:t>
            </w:r>
            <w:r w:rsidRPr="006E35A0">
              <w:rPr>
                <w:sz w:val="18"/>
                <w:szCs w:val="18"/>
              </w:rPr>
              <w:t xml:space="preserve"> = £</w:t>
            </w:r>
            <w:r w:rsidR="00D323AF">
              <w:rPr>
                <w:sz w:val="18"/>
                <w:szCs w:val="18"/>
              </w:rPr>
              <w:t>3,</w:t>
            </w:r>
            <w:r w:rsidR="007E778A">
              <w:rPr>
                <w:sz w:val="18"/>
                <w:szCs w:val="18"/>
              </w:rPr>
              <w:t>840</w:t>
            </w:r>
          </w:p>
        </w:tc>
      </w:tr>
      <w:tr w:rsidR="001568A9" w:rsidRPr="006E35A0" w:rsidTr="00C743A0">
        <w:trPr>
          <w:trHeight w:val="247"/>
        </w:trPr>
        <w:tc>
          <w:tcPr>
            <w:tcW w:w="1866" w:type="dxa"/>
          </w:tcPr>
          <w:p w:rsidR="001568A9" w:rsidRPr="006E35A0" w:rsidRDefault="001568A9" w:rsidP="001568A9">
            <w:pPr>
              <w:jc w:val="both"/>
              <w:rPr>
                <w:sz w:val="18"/>
                <w:szCs w:val="18"/>
              </w:rPr>
            </w:pPr>
            <w:r w:rsidRPr="006E35A0">
              <w:rPr>
                <w:sz w:val="18"/>
                <w:szCs w:val="18"/>
              </w:rPr>
              <w:t>Educational phycologist</w:t>
            </w:r>
          </w:p>
        </w:tc>
        <w:tc>
          <w:tcPr>
            <w:tcW w:w="5500" w:type="dxa"/>
            <w:gridSpan w:val="2"/>
          </w:tcPr>
          <w:p w:rsidR="001568A9" w:rsidRPr="006E35A0" w:rsidRDefault="001568A9" w:rsidP="001568A9">
            <w:pPr>
              <w:jc w:val="both"/>
              <w:rPr>
                <w:sz w:val="18"/>
                <w:szCs w:val="18"/>
              </w:rPr>
            </w:pPr>
            <w:r w:rsidRPr="006E35A0">
              <w:rPr>
                <w:sz w:val="18"/>
                <w:szCs w:val="18"/>
              </w:rPr>
              <w:t>A mental health care professional is employed to diagnose and support pupils with additional educational needs.</w:t>
            </w:r>
          </w:p>
        </w:tc>
        <w:tc>
          <w:tcPr>
            <w:tcW w:w="1985" w:type="dxa"/>
          </w:tcPr>
          <w:p w:rsidR="001568A9" w:rsidRPr="006E35A0" w:rsidRDefault="001568A9" w:rsidP="001568A9">
            <w:pPr>
              <w:jc w:val="both"/>
              <w:rPr>
                <w:sz w:val="18"/>
                <w:szCs w:val="18"/>
              </w:rPr>
            </w:pPr>
            <w:r w:rsidRPr="006E35A0">
              <w:rPr>
                <w:sz w:val="18"/>
                <w:szCs w:val="18"/>
              </w:rPr>
              <w:t>RMC</w:t>
            </w:r>
          </w:p>
        </w:tc>
        <w:tc>
          <w:tcPr>
            <w:tcW w:w="2551" w:type="dxa"/>
          </w:tcPr>
          <w:p w:rsidR="001568A9" w:rsidRPr="006E35A0" w:rsidRDefault="001568A9" w:rsidP="001568A9">
            <w:pPr>
              <w:jc w:val="both"/>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xml:space="preserve">% </w:t>
            </w:r>
            <w:r>
              <w:rPr>
                <w:sz w:val="18"/>
                <w:szCs w:val="18"/>
              </w:rPr>
              <w:t xml:space="preserve"> = </w:t>
            </w:r>
            <w:r w:rsidRPr="006E35A0">
              <w:rPr>
                <w:sz w:val="18"/>
                <w:szCs w:val="18"/>
              </w:rPr>
              <w:t>£14,</w:t>
            </w:r>
            <w:r w:rsidR="00D323AF">
              <w:rPr>
                <w:sz w:val="18"/>
                <w:szCs w:val="18"/>
              </w:rPr>
              <w:t>000</w:t>
            </w:r>
          </w:p>
        </w:tc>
      </w:tr>
      <w:tr w:rsidR="001568A9" w:rsidRPr="006E35A0" w:rsidTr="004A4FB1">
        <w:trPr>
          <w:trHeight w:val="563"/>
        </w:trPr>
        <w:tc>
          <w:tcPr>
            <w:tcW w:w="13948" w:type="dxa"/>
            <w:gridSpan w:val="6"/>
          </w:tcPr>
          <w:p w:rsidR="001568A9" w:rsidRPr="006E35A0" w:rsidRDefault="001568A9" w:rsidP="001568A9">
            <w:pPr>
              <w:jc w:val="center"/>
              <w:rPr>
                <w:sz w:val="18"/>
                <w:szCs w:val="18"/>
              </w:rPr>
            </w:pPr>
            <w:r w:rsidRPr="006E35A0">
              <w:rPr>
                <w:sz w:val="18"/>
                <w:szCs w:val="18"/>
              </w:rPr>
              <w:t xml:space="preserve"> </w:t>
            </w:r>
          </w:p>
          <w:p w:rsidR="001568A9" w:rsidRPr="006E35A0" w:rsidRDefault="001568A9" w:rsidP="001568A9">
            <w:pPr>
              <w:jc w:val="center"/>
              <w:rPr>
                <w:b/>
                <w:sz w:val="18"/>
                <w:szCs w:val="18"/>
              </w:rPr>
            </w:pPr>
            <w:r w:rsidRPr="006E35A0">
              <w:rPr>
                <w:b/>
                <w:sz w:val="18"/>
                <w:szCs w:val="18"/>
              </w:rPr>
              <w:t>Beyond the Curriculum</w:t>
            </w:r>
          </w:p>
          <w:p w:rsidR="001568A9" w:rsidRPr="006E35A0" w:rsidRDefault="001568A9" w:rsidP="001568A9">
            <w:pPr>
              <w:jc w:val="center"/>
              <w:rPr>
                <w:sz w:val="18"/>
                <w:szCs w:val="18"/>
              </w:rPr>
            </w:pPr>
          </w:p>
        </w:tc>
      </w:tr>
      <w:tr w:rsidR="001568A9" w:rsidRPr="006E35A0" w:rsidTr="00C743A0">
        <w:trPr>
          <w:trHeight w:val="510"/>
        </w:trPr>
        <w:tc>
          <w:tcPr>
            <w:tcW w:w="1866" w:type="dxa"/>
          </w:tcPr>
          <w:p w:rsidR="001568A9" w:rsidRPr="006E35A0" w:rsidRDefault="001568A9" w:rsidP="001568A9">
            <w:pPr>
              <w:jc w:val="both"/>
              <w:rPr>
                <w:sz w:val="18"/>
                <w:szCs w:val="18"/>
              </w:rPr>
            </w:pPr>
            <w:r w:rsidRPr="006E35A0">
              <w:rPr>
                <w:sz w:val="18"/>
                <w:szCs w:val="18"/>
              </w:rPr>
              <w:t>Strategy</w:t>
            </w:r>
          </w:p>
        </w:tc>
        <w:tc>
          <w:tcPr>
            <w:tcW w:w="5500" w:type="dxa"/>
            <w:gridSpan w:val="2"/>
          </w:tcPr>
          <w:p w:rsidR="001568A9" w:rsidRPr="006E35A0" w:rsidRDefault="001568A9" w:rsidP="001568A9">
            <w:pPr>
              <w:jc w:val="both"/>
              <w:rPr>
                <w:sz w:val="18"/>
                <w:szCs w:val="18"/>
              </w:rPr>
            </w:pPr>
            <w:r w:rsidRPr="006E35A0">
              <w:rPr>
                <w:sz w:val="18"/>
                <w:szCs w:val="18"/>
              </w:rPr>
              <w:t>Description</w:t>
            </w:r>
          </w:p>
        </w:tc>
        <w:tc>
          <w:tcPr>
            <w:tcW w:w="1985" w:type="dxa"/>
          </w:tcPr>
          <w:p w:rsidR="001568A9" w:rsidRPr="006E35A0" w:rsidRDefault="001568A9" w:rsidP="001568A9">
            <w:pPr>
              <w:jc w:val="both"/>
              <w:rPr>
                <w:sz w:val="18"/>
                <w:szCs w:val="18"/>
              </w:rPr>
            </w:pPr>
            <w:r w:rsidRPr="006E35A0">
              <w:rPr>
                <w:sz w:val="18"/>
                <w:szCs w:val="18"/>
              </w:rPr>
              <w:t>Monitoring</w:t>
            </w:r>
          </w:p>
        </w:tc>
        <w:tc>
          <w:tcPr>
            <w:tcW w:w="2551" w:type="dxa"/>
          </w:tcPr>
          <w:p w:rsidR="001568A9" w:rsidRPr="006E35A0" w:rsidRDefault="001568A9" w:rsidP="001568A9">
            <w:pPr>
              <w:jc w:val="both"/>
              <w:rPr>
                <w:sz w:val="18"/>
                <w:szCs w:val="18"/>
              </w:rPr>
            </w:pPr>
            <w:r w:rsidRPr="006E35A0">
              <w:rPr>
                <w:sz w:val="18"/>
                <w:szCs w:val="18"/>
              </w:rPr>
              <w:t>Impact</w:t>
            </w:r>
          </w:p>
        </w:tc>
        <w:tc>
          <w:tcPr>
            <w:tcW w:w="2046" w:type="dxa"/>
          </w:tcPr>
          <w:p w:rsidR="001568A9" w:rsidRPr="006E35A0" w:rsidRDefault="001568A9" w:rsidP="001568A9">
            <w:pPr>
              <w:jc w:val="both"/>
              <w:rPr>
                <w:sz w:val="18"/>
                <w:szCs w:val="18"/>
              </w:rPr>
            </w:pPr>
            <w:r w:rsidRPr="006E35A0">
              <w:rPr>
                <w:sz w:val="18"/>
                <w:szCs w:val="18"/>
              </w:rPr>
              <w:t>Cost</w:t>
            </w:r>
          </w:p>
        </w:tc>
      </w:tr>
      <w:tr w:rsidR="001568A9" w:rsidRPr="006E35A0" w:rsidTr="00C743A0">
        <w:trPr>
          <w:trHeight w:val="510"/>
        </w:trPr>
        <w:tc>
          <w:tcPr>
            <w:tcW w:w="1866" w:type="dxa"/>
          </w:tcPr>
          <w:p w:rsidR="001568A9" w:rsidRPr="006E35A0" w:rsidRDefault="001568A9" w:rsidP="001568A9">
            <w:pPr>
              <w:jc w:val="both"/>
              <w:rPr>
                <w:sz w:val="18"/>
                <w:szCs w:val="18"/>
              </w:rPr>
            </w:pPr>
            <w:r w:rsidRPr="006E35A0">
              <w:rPr>
                <w:sz w:val="18"/>
                <w:szCs w:val="18"/>
              </w:rPr>
              <w:t>Guest Speakers</w:t>
            </w:r>
          </w:p>
        </w:tc>
        <w:tc>
          <w:tcPr>
            <w:tcW w:w="5500" w:type="dxa"/>
            <w:gridSpan w:val="2"/>
          </w:tcPr>
          <w:p w:rsidR="001568A9" w:rsidRPr="006E35A0" w:rsidRDefault="00442105" w:rsidP="001568A9">
            <w:pPr>
              <w:jc w:val="both"/>
              <w:rPr>
                <w:sz w:val="18"/>
                <w:szCs w:val="18"/>
              </w:rPr>
            </w:pPr>
            <w:r>
              <w:rPr>
                <w:sz w:val="18"/>
                <w:szCs w:val="18"/>
              </w:rPr>
              <w:t>G</w:t>
            </w:r>
            <w:r w:rsidR="001568A9" w:rsidRPr="006E35A0">
              <w:rPr>
                <w:sz w:val="18"/>
                <w:szCs w:val="18"/>
              </w:rPr>
              <w:t>uest speakers directed at enhancing out of school life experiences, raising aspirations and having an impact on student outcomes.</w:t>
            </w:r>
          </w:p>
        </w:tc>
        <w:tc>
          <w:tcPr>
            <w:tcW w:w="1985" w:type="dxa"/>
          </w:tcPr>
          <w:p w:rsidR="001568A9" w:rsidRPr="006E35A0" w:rsidRDefault="001568A9" w:rsidP="00442105">
            <w:pPr>
              <w:jc w:val="both"/>
              <w:rPr>
                <w:sz w:val="18"/>
                <w:szCs w:val="18"/>
              </w:rPr>
            </w:pPr>
            <w:r w:rsidRPr="006E35A0">
              <w:rPr>
                <w:sz w:val="18"/>
                <w:szCs w:val="18"/>
              </w:rPr>
              <w:t xml:space="preserve">Monitored by RMC,WFA,KEC and </w:t>
            </w:r>
            <w:r w:rsidR="00442105">
              <w:rPr>
                <w:sz w:val="18"/>
                <w:szCs w:val="18"/>
              </w:rPr>
              <w:t>RCO</w:t>
            </w:r>
          </w:p>
        </w:tc>
        <w:tc>
          <w:tcPr>
            <w:tcW w:w="2551" w:type="dxa"/>
          </w:tcPr>
          <w:p w:rsidR="001568A9" w:rsidRPr="006E35A0" w:rsidRDefault="001568A9" w:rsidP="001568A9">
            <w:pPr>
              <w:jc w:val="both"/>
              <w:rPr>
                <w:sz w:val="18"/>
                <w:szCs w:val="18"/>
              </w:rPr>
            </w:pPr>
            <w:r w:rsidRPr="006E35A0">
              <w:rPr>
                <w:sz w:val="18"/>
                <w:szCs w:val="18"/>
              </w:rPr>
              <w:t>Increase levels of achievement.</w:t>
            </w:r>
          </w:p>
          <w:p w:rsidR="001568A9" w:rsidRPr="006E35A0" w:rsidRDefault="001568A9" w:rsidP="001568A9">
            <w:pPr>
              <w:jc w:val="both"/>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jc w:val="both"/>
              <w:rPr>
                <w:sz w:val="18"/>
                <w:szCs w:val="18"/>
              </w:rPr>
            </w:pPr>
            <w:r w:rsidRPr="006E35A0">
              <w:rPr>
                <w:sz w:val="18"/>
                <w:szCs w:val="18"/>
              </w:rPr>
              <w:t xml:space="preserve">Total budget  </w:t>
            </w:r>
            <w:r>
              <w:rPr>
                <w:sz w:val="18"/>
                <w:szCs w:val="18"/>
              </w:rPr>
              <w:t xml:space="preserve">- </w:t>
            </w:r>
            <w:r w:rsidR="007E778A">
              <w:rPr>
                <w:sz w:val="18"/>
                <w:szCs w:val="18"/>
              </w:rPr>
              <w:t>64</w:t>
            </w:r>
            <w:r w:rsidRPr="006E35A0">
              <w:rPr>
                <w:sz w:val="18"/>
                <w:szCs w:val="18"/>
              </w:rPr>
              <w:t>% = £</w:t>
            </w:r>
            <w:r w:rsidR="007E778A">
              <w:rPr>
                <w:sz w:val="18"/>
                <w:szCs w:val="18"/>
              </w:rPr>
              <w:t>960</w:t>
            </w:r>
          </w:p>
        </w:tc>
      </w:tr>
      <w:tr w:rsidR="001568A9" w:rsidRPr="006E35A0" w:rsidTr="00C743A0">
        <w:trPr>
          <w:trHeight w:val="494"/>
        </w:trPr>
        <w:tc>
          <w:tcPr>
            <w:tcW w:w="1866" w:type="dxa"/>
          </w:tcPr>
          <w:p w:rsidR="001568A9" w:rsidRPr="006E35A0" w:rsidRDefault="001568A9" w:rsidP="001568A9">
            <w:pPr>
              <w:jc w:val="both"/>
              <w:rPr>
                <w:sz w:val="18"/>
                <w:szCs w:val="18"/>
              </w:rPr>
            </w:pPr>
            <w:r w:rsidRPr="006E35A0">
              <w:rPr>
                <w:sz w:val="18"/>
                <w:szCs w:val="18"/>
              </w:rPr>
              <w:t>CIAG</w:t>
            </w:r>
          </w:p>
        </w:tc>
        <w:tc>
          <w:tcPr>
            <w:tcW w:w="5500" w:type="dxa"/>
            <w:gridSpan w:val="2"/>
          </w:tcPr>
          <w:p w:rsidR="001568A9" w:rsidRPr="006E35A0" w:rsidRDefault="001568A9" w:rsidP="001568A9">
            <w:pPr>
              <w:jc w:val="both"/>
              <w:rPr>
                <w:sz w:val="18"/>
                <w:szCs w:val="18"/>
              </w:rPr>
            </w:pPr>
            <w:r w:rsidRPr="006E35A0">
              <w:rPr>
                <w:sz w:val="18"/>
                <w:szCs w:val="18"/>
              </w:rPr>
              <w:t>An external service which leads IAG for students in school.  Offering personalised support and guidance for the future. Y11 will be attending careers guidance in school with external careers adviser on weekly basis.</w:t>
            </w:r>
          </w:p>
        </w:tc>
        <w:tc>
          <w:tcPr>
            <w:tcW w:w="1985" w:type="dxa"/>
          </w:tcPr>
          <w:p w:rsidR="001568A9" w:rsidRPr="006E35A0" w:rsidRDefault="001568A9" w:rsidP="001568A9">
            <w:pPr>
              <w:jc w:val="both"/>
              <w:rPr>
                <w:sz w:val="18"/>
                <w:szCs w:val="18"/>
              </w:rPr>
            </w:pPr>
            <w:r w:rsidRPr="006E35A0">
              <w:rPr>
                <w:sz w:val="18"/>
                <w:szCs w:val="18"/>
              </w:rPr>
              <w:t xml:space="preserve">Monitored by RMC and DCR </w:t>
            </w:r>
          </w:p>
        </w:tc>
        <w:tc>
          <w:tcPr>
            <w:tcW w:w="2551" w:type="dxa"/>
          </w:tcPr>
          <w:p w:rsidR="001568A9" w:rsidRPr="006E35A0" w:rsidRDefault="001568A9" w:rsidP="001568A9">
            <w:pPr>
              <w:rPr>
                <w:sz w:val="18"/>
                <w:szCs w:val="18"/>
              </w:rPr>
            </w:pPr>
            <w:r w:rsidRPr="006E35A0">
              <w:rPr>
                <w:sz w:val="18"/>
                <w:szCs w:val="18"/>
              </w:rPr>
              <w:t>Increase in attendance.</w:t>
            </w:r>
          </w:p>
          <w:p w:rsidR="001568A9" w:rsidRPr="006E35A0" w:rsidRDefault="001568A9" w:rsidP="001568A9">
            <w:pPr>
              <w:rPr>
                <w:sz w:val="18"/>
                <w:szCs w:val="18"/>
              </w:rPr>
            </w:pPr>
            <w:r w:rsidRPr="006E35A0">
              <w:rPr>
                <w:sz w:val="18"/>
                <w:szCs w:val="18"/>
              </w:rPr>
              <w:t>Increase levels of achievement.</w:t>
            </w:r>
          </w:p>
          <w:p w:rsidR="001568A9" w:rsidRPr="006E35A0" w:rsidRDefault="001568A9" w:rsidP="001568A9">
            <w:pPr>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xml:space="preserve"> % = £</w:t>
            </w:r>
            <w:r w:rsidR="007E778A">
              <w:rPr>
                <w:sz w:val="18"/>
                <w:szCs w:val="18"/>
              </w:rPr>
              <w:t>3744</w:t>
            </w:r>
          </w:p>
        </w:tc>
      </w:tr>
      <w:tr w:rsidR="001568A9" w:rsidRPr="006E35A0" w:rsidTr="00C743A0">
        <w:trPr>
          <w:trHeight w:val="247"/>
        </w:trPr>
        <w:tc>
          <w:tcPr>
            <w:tcW w:w="1866" w:type="dxa"/>
          </w:tcPr>
          <w:p w:rsidR="001568A9" w:rsidRPr="006E35A0" w:rsidRDefault="001568A9" w:rsidP="001568A9">
            <w:pPr>
              <w:jc w:val="both"/>
              <w:rPr>
                <w:sz w:val="18"/>
                <w:szCs w:val="18"/>
              </w:rPr>
            </w:pPr>
            <w:r w:rsidRPr="006E35A0">
              <w:rPr>
                <w:sz w:val="18"/>
                <w:szCs w:val="18"/>
              </w:rPr>
              <w:t>Residential trips</w:t>
            </w:r>
          </w:p>
        </w:tc>
        <w:tc>
          <w:tcPr>
            <w:tcW w:w="5500" w:type="dxa"/>
            <w:gridSpan w:val="2"/>
          </w:tcPr>
          <w:p w:rsidR="001568A9" w:rsidRPr="006E35A0" w:rsidRDefault="001568A9" w:rsidP="001568A9">
            <w:pPr>
              <w:jc w:val="both"/>
              <w:rPr>
                <w:sz w:val="18"/>
                <w:szCs w:val="18"/>
              </w:rPr>
            </w:pPr>
            <w:r w:rsidRPr="006E35A0">
              <w:rPr>
                <w:sz w:val="18"/>
                <w:szCs w:val="18"/>
              </w:rPr>
              <w:t>Year 7 and</w:t>
            </w:r>
            <w:r>
              <w:rPr>
                <w:sz w:val="18"/>
                <w:szCs w:val="18"/>
              </w:rPr>
              <w:t xml:space="preserve"> year 8 trips to Brathay hall, this strategy is aimed at creating cultural capital and social skills to the large proportion of pupil’s who otherwise not experience residential trips and team building activities.</w:t>
            </w:r>
          </w:p>
        </w:tc>
        <w:tc>
          <w:tcPr>
            <w:tcW w:w="1985" w:type="dxa"/>
          </w:tcPr>
          <w:p w:rsidR="001568A9" w:rsidRPr="006E35A0" w:rsidRDefault="001568A9" w:rsidP="001568A9">
            <w:pPr>
              <w:jc w:val="both"/>
              <w:rPr>
                <w:sz w:val="18"/>
                <w:szCs w:val="18"/>
              </w:rPr>
            </w:pPr>
            <w:r w:rsidRPr="006E35A0">
              <w:rPr>
                <w:sz w:val="18"/>
                <w:szCs w:val="18"/>
              </w:rPr>
              <w:t>KEC,DCB</w:t>
            </w:r>
          </w:p>
        </w:tc>
        <w:tc>
          <w:tcPr>
            <w:tcW w:w="2551" w:type="dxa"/>
          </w:tcPr>
          <w:p w:rsidR="001568A9" w:rsidRPr="006E35A0" w:rsidRDefault="001568A9" w:rsidP="001568A9">
            <w:pPr>
              <w:rPr>
                <w:sz w:val="18"/>
                <w:szCs w:val="18"/>
              </w:rPr>
            </w:pPr>
            <w:r w:rsidRPr="006E35A0">
              <w:rPr>
                <w:sz w:val="18"/>
                <w:szCs w:val="18"/>
              </w:rPr>
              <w:t>Increase in attendance.</w:t>
            </w:r>
          </w:p>
          <w:p w:rsidR="001568A9" w:rsidRPr="006E35A0" w:rsidRDefault="001568A9" w:rsidP="001568A9">
            <w:pPr>
              <w:rPr>
                <w:sz w:val="18"/>
                <w:szCs w:val="18"/>
              </w:rPr>
            </w:pPr>
            <w:r w:rsidRPr="006E35A0">
              <w:rPr>
                <w:sz w:val="18"/>
                <w:szCs w:val="18"/>
              </w:rPr>
              <w:t>Increase levels of achievement.</w:t>
            </w:r>
          </w:p>
          <w:p w:rsidR="001568A9" w:rsidRPr="006E35A0" w:rsidRDefault="001568A9" w:rsidP="001568A9">
            <w:pPr>
              <w:jc w:val="both"/>
              <w:rPr>
                <w:sz w:val="18"/>
                <w:szCs w:val="18"/>
              </w:rPr>
            </w:pPr>
            <w:r w:rsidRPr="006E35A0">
              <w:rPr>
                <w:sz w:val="18"/>
                <w:szCs w:val="18"/>
              </w:rPr>
              <w:t>Increased levels of engagement, measured through ATL and instances of pupils in referral.</w:t>
            </w:r>
          </w:p>
        </w:tc>
        <w:tc>
          <w:tcPr>
            <w:tcW w:w="2046" w:type="dxa"/>
          </w:tcPr>
          <w:p w:rsidR="001568A9" w:rsidRPr="006E35A0" w:rsidRDefault="001568A9"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 £</w:t>
            </w:r>
            <w:r w:rsidR="007E778A">
              <w:rPr>
                <w:sz w:val="18"/>
                <w:szCs w:val="18"/>
              </w:rPr>
              <w:t>8,260</w:t>
            </w:r>
          </w:p>
        </w:tc>
      </w:tr>
      <w:tr w:rsidR="001568A9" w:rsidRPr="006E35A0" w:rsidTr="004A4FB1">
        <w:trPr>
          <w:trHeight w:val="563"/>
        </w:trPr>
        <w:tc>
          <w:tcPr>
            <w:tcW w:w="13948" w:type="dxa"/>
            <w:gridSpan w:val="6"/>
          </w:tcPr>
          <w:p w:rsidR="001568A9" w:rsidRPr="006E35A0" w:rsidRDefault="001568A9" w:rsidP="001568A9">
            <w:pPr>
              <w:jc w:val="both"/>
              <w:rPr>
                <w:sz w:val="18"/>
                <w:szCs w:val="18"/>
              </w:rPr>
            </w:pPr>
          </w:p>
          <w:p w:rsidR="001568A9" w:rsidRPr="006E35A0" w:rsidRDefault="001568A9" w:rsidP="001568A9">
            <w:pPr>
              <w:jc w:val="center"/>
              <w:rPr>
                <w:b/>
                <w:sz w:val="18"/>
                <w:szCs w:val="18"/>
              </w:rPr>
            </w:pPr>
            <w:r w:rsidRPr="006E35A0">
              <w:rPr>
                <w:b/>
                <w:sz w:val="18"/>
                <w:szCs w:val="18"/>
              </w:rPr>
              <w:t>Family/Community Support</w:t>
            </w:r>
          </w:p>
          <w:p w:rsidR="001568A9" w:rsidRPr="006E35A0" w:rsidRDefault="001568A9" w:rsidP="001568A9">
            <w:pPr>
              <w:jc w:val="both"/>
              <w:rPr>
                <w:sz w:val="18"/>
                <w:szCs w:val="18"/>
              </w:rPr>
            </w:pPr>
          </w:p>
        </w:tc>
      </w:tr>
      <w:tr w:rsidR="001568A9" w:rsidRPr="006E35A0" w:rsidTr="00C743A0">
        <w:trPr>
          <w:trHeight w:val="494"/>
        </w:trPr>
        <w:tc>
          <w:tcPr>
            <w:tcW w:w="1866" w:type="dxa"/>
          </w:tcPr>
          <w:p w:rsidR="001568A9" w:rsidRPr="006E35A0" w:rsidRDefault="001568A9" w:rsidP="001568A9">
            <w:pPr>
              <w:jc w:val="both"/>
              <w:rPr>
                <w:sz w:val="18"/>
                <w:szCs w:val="18"/>
              </w:rPr>
            </w:pPr>
            <w:r w:rsidRPr="006E35A0">
              <w:rPr>
                <w:sz w:val="18"/>
                <w:szCs w:val="18"/>
              </w:rPr>
              <w:t>Strategy</w:t>
            </w:r>
          </w:p>
        </w:tc>
        <w:tc>
          <w:tcPr>
            <w:tcW w:w="5500" w:type="dxa"/>
            <w:gridSpan w:val="2"/>
          </w:tcPr>
          <w:p w:rsidR="001568A9" w:rsidRPr="006E35A0" w:rsidRDefault="001568A9" w:rsidP="001568A9">
            <w:pPr>
              <w:jc w:val="both"/>
              <w:rPr>
                <w:sz w:val="18"/>
                <w:szCs w:val="18"/>
              </w:rPr>
            </w:pPr>
            <w:r w:rsidRPr="006E35A0">
              <w:rPr>
                <w:sz w:val="18"/>
                <w:szCs w:val="18"/>
              </w:rPr>
              <w:t>Description</w:t>
            </w:r>
          </w:p>
        </w:tc>
        <w:tc>
          <w:tcPr>
            <w:tcW w:w="1985" w:type="dxa"/>
          </w:tcPr>
          <w:p w:rsidR="001568A9" w:rsidRPr="006E35A0" w:rsidRDefault="001568A9" w:rsidP="001568A9">
            <w:pPr>
              <w:jc w:val="both"/>
              <w:rPr>
                <w:sz w:val="18"/>
                <w:szCs w:val="18"/>
              </w:rPr>
            </w:pPr>
            <w:r w:rsidRPr="006E35A0">
              <w:rPr>
                <w:sz w:val="18"/>
                <w:szCs w:val="18"/>
              </w:rPr>
              <w:t>Monitoring</w:t>
            </w:r>
          </w:p>
        </w:tc>
        <w:tc>
          <w:tcPr>
            <w:tcW w:w="2551" w:type="dxa"/>
          </w:tcPr>
          <w:p w:rsidR="001568A9" w:rsidRPr="006E35A0" w:rsidRDefault="001568A9" w:rsidP="001568A9">
            <w:pPr>
              <w:jc w:val="both"/>
              <w:rPr>
                <w:sz w:val="18"/>
                <w:szCs w:val="18"/>
              </w:rPr>
            </w:pPr>
            <w:r w:rsidRPr="006E35A0">
              <w:rPr>
                <w:sz w:val="18"/>
                <w:szCs w:val="18"/>
              </w:rPr>
              <w:t>Impact</w:t>
            </w:r>
          </w:p>
        </w:tc>
        <w:tc>
          <w:tcPr>
            <w:tcW w:w="2046" w:type="dxa"/>
          </w:tcPr>
          <w:p w:rsidR="001568A9" w:rsidRPr="006E35A0" w:rsidRDefault="001568A9" w:rsidP="001568A9">
            <w:pPr>
              <w:jc w:val="center"/>
              <w:rPr>
                <w:sz w:val="18"/>
                <w:szCs w:val="18"/>
              </w:rPr>
            </w:pPr>
            <w:r w:rsidRPr="006E35A0">
              <w:rPr>
                <w:sz w:val="18"/>
                <w:szCs w:val="18"/>
              </w:rPr>
              <w:t>Cost</w:t>
            </w:r>
          </w:p>
        </w:tc>
      </w:tr>
      <w:tr w:rsidR="00442105" w:rsidRPr="006E35A0" w:rsidTr="00C743A0">
        <w:trPr>
          <w:trHeight w:val="494"/>
        </w:trPr>
        <w:tc>
          <w:tcPr>
            <w:tcW w:w="1866" w:type="dxa"/>
          </w:tcPr>
          <w:p w:rsidR="00442105" w:rsidRPr="006E35A0" w:rsidRDefault="00442105" w:rsidP="00442105">
            <w:pPr>
              <w:rPr>
                <w:sz w:val="18"/>
                <w:szCs w:val="18"/>
              </w:rPr>
            </w:pPr>
            <w:r w:rsidRPr="006E35A0">
              <w:rPr>
                <w:sz w:val="18"/>
                <w:szCs w:val="18"/>
              </w:rPr>
              <w:t>Academy Uniform Provision</w:t>
            </w:r>
          </w:p>
        </w:tc>
        <w:tc>
          <w:tcPr>
            <w:tcW w:w="5500" w:type="dxa"/>
            <w:gridSpan w:val="2"/>
          </w:tcPr>
          <w:p w:rsidR="00442105" w:rsidRPr="006E35A0" w:rsidRDefault="00442105" w:rsidP="00442105">
            <w:pPr>
              <w:jc w:val="both"/>
              <w:rPr>
                <w:sz w:val="18"/>
                <w:szCs w:val="18"/>
              </w:rPr>
            </w:pPr>
            <w:r w:rsidRPr="006E35A0">
              <w:rPr>
                <w:sz w:val="18"/>
                <w:szCs w:val="18"/>
              </w:rPr>
              <w:t>Student/Parent financial support for uniform and PE kit aimed at increasing engagement, punctuality and attendance to school</w:t>
            </w:r>
            <w:r>
              <w:rPr>
                <w:sz w:val="18"/>
                <w:szCs w:val="18"/>
              </w:rPr>
              <w:t xml:space="preserve">, </w:t>
            </w:r>
            <w:r w:rsidR="00913D7A">
              <w:rPr>
                <w:sz w:val="18"/>
                <w:szCs w:val="18"/>
              </w:rPr>
              <w:t>items</w:t>
            </w:r>
            <w:r>
              <w:rPr>
                <w:sz w:val="18"/>
                <w:szCs w:val="18"/>
              </w:rPr>
              <w:t xml:space="preserve"> of uniform are supplied to pupils eligible for the pupil premium grant were the need is identified</w:t>
            </w:r>
            <w:r w:rsidRPr="006E35A0">
              <w:rPr>
                <w:sz w:val="18"/>
                <w:szCs w:val="18"/>
              </w:rPr>
              <w:t>. All pupils were issued with a free school uniform</w:t>
            </w:r>
          </w:p>
        </w:tc>
        <w:tc>
          <w:tcPr>
            <w:tcW w:w="1985" w:type="dxa"/>
          </w:tcPr>
          <w:p w:rsidR="00442105" w:rsidRPr="006E35A0" w:rsidRDefault="00442105" w:rsidP="00442105">
            <w:pPr>
              <w:jc w:val="both"/>
              <w:rPr>
                <w:sz w:val="18"/>
                <w:szCs w:val="18"/>
              </w:rPr>
            </w:pPr>
            <w:r>
              <w:rPr>
                <w:sz w:val="18"/>
                <w:szCs w:val="18"/>
              </w:rPr>
              <w:t>MOH</w:t>
            </w:r>
          </w:p>
        </w:tc>
        <w:tc>
          <w:tcPr>
            <w:tcW w:w="2551" w:type="dxa"/>
          </w:tcPr>
          <w:p w:rsidR="00442105" w:rsidRPr="006E35A0" w:rsidRDefault="00442105" w:rsidP="00442105">
            <w:pPr>
              <w:rPr>
                <w:sz w:val="18"/>
                <w:szCs w:val="18"/>
              </w:rPr>
            </w:pPr>
            <w:r w:rsidRPr="006E35A0">
              <w:rPr>
                <w:sz w:val="18"/>
                <w:szCs w:val="18"/>
              </w:rPr>
              <w:t>Increase in attendance.</w:t>
            </w:r>
          </w:p>
          <w:p w:rsidR="00442105" w:rsidRPr="006E35A0" w:rsidRDefault="00442105" w:rsidP="00442105">
            <w:pPr>
              <w:rPr>
                <w:sz w:val="18"/>
                <w:szCs w:val="18"/>
              </w:rPr>
            </w:pPr>
            <w:r w:rsidRPr="006E35A0">
              <w:rPr>
                <w:sz w:val="18"/>
                <w:szCs w:val="18"/>
              </w:rPr>
              <w:t>Increase levels of achievement.</w:t>
            </w:r>
          </w:p>
          <w:p w:rsidR="00442105" w:rsidRPr="006E35A0" w:rsidRDefault="00442105" w:rsidP="00442105">
            <w:pPr>
              <w:jc w:val="both"/>
              <w:rPr>
                <w:sz w:val="18"/>
                <w:szCs w:val="18"/>
              </w:rPr>
            </w:pPr>
            <w:r w:rsidRPr="006E35A0">
              <w:rPr>
                <w:sz w:val="18"/>
                <w:szCs w:val="18"/>
              </w:rPr>
              <w:t>Increased levels of engagement, measured through ATL and instances of pupils in referral.</w:t>
            </w:r>
          </w:p>
        </w:tc>
        <w:tc>
          <w:tcPr>
            <w:tcW w:w="2046" w:type="dxa"/>
          </w:tcPr>
          <w:p w:rsidR="00442105" w:rsidRPr="006E35A0" w:rsidRDefault="00442105"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 £</w:t>
            </w:r>
            <w:r>
              <w:rPr>
                <w:sz w:val="18"/>
                <w:szCs w:val="18"/>
              </w:rPr>
              <w:t>9</w:t>
            </w:r>
            <w:r w:rsidR="007E778A">
              <w:rPr>
                <w:sz w:val="18"/>
                <w:szCs w:val="18"/>
              </w:rPr>
              <w:t>58</w:t>
            </w:r>
          </w:p>
        </w:tc>
      </w:tr>
      <w:tr w:rsidR="00442105" w:rsidRPr="006E35A0" w:rsidTr="00C743A0">
        <w:trPr>
          <w:trHeight w:val="247"/>
        </w:trPr>
        <w:tc>
          <w:tcPr>
            <w:tcW w:w="1866" w:type="dxa"/>
          </w:tcPr>
          <w:p w:rsidR="00442105" w:rsidRPr="006E35A0" w:rsidRDefault="00442105" w:rsidP="00442105">
            <w:pPr>
              <w:jc w:val="both"/>
              <w:rPr>
                <w:sz w:val="18"/>
                <w:szCs w:val="18"/>
              </w:rPr>
            </w:pPr>
            <w:r w:rsidRPr="006E35A0">
              <w:rPr>
                <w:sz w:val="18"/>
                <w:szCs w:val="18"/>
              </w:rPr>
              <w:t>Family engagement officer</w:t>
            </w:r>
          </w:p>
        </w:tc>
        <w:tc>
          <w:tcPr>
            <w:tcW w:w="5500" w:type="dxa"/>
            <w:gridSpan w:val="2"/>
          </w:tcPr>
          <w:p w:rsidR="00442105" w:rsidRPr="006E35A0" w:rsidRDefault="00442105" w:rsidP="00442105">
            <w:pPr>
              <w:jc w:val="both"/>
              <w:rPr>
                <w:sz w:val="18"/>
                <w:szCs w:val="18"/>
              </w:rPr>
            </w:pPr>
            <w:r w:rsidRPr="006E35A0">
              <w:rPr>
                <w:color w:val="000000"/>
                <w:sz w:val="18"/>
                <w:szCs w:val="18"/>
              </w:rPr>
              <w:t>Manages LAC pupils, Attends all CP/Safeguarding meetings with external agencies, supports attendance, arranges referrals to CAMHS and offers support to pupils</w:t>
            </w:r>
          </w:p>
        </w:tc>
        <w:tc>
          <w:tcPr>
            <w:tcW w:w="1985" w:type="dxa"/>
          </w:tcPr>
          <w:p w:rsidR="00442105" w:rsidRPr="006E35A0" w:rsidRDefault="00442105" w:rsidP="00442105">
            <w:pPr>
              <w:jc w:val="both"/>
              <w:rPr>
                <w:sz w:val="18"/>
                <w:szCs w:val="18"/>
              </w:rPr>
            </w:pPr>
            <w:r w:rsidRPr="006E35A0">
              <w:rPr>
                <w:sz w:val="18"/>
                <w:szCs w:val="18"/>
              </w:rPr>
              <w:t>RMC</w:t>
            </w:r>
          </w:p>
        </w:tc>
        <w:tc>
          <w:tcPr>
            <w:tcW w:w="2551" w:type="dxa"/>
          </w:tcPr>
          <w:p w:rsidR="00442105" w:rsidRPr="006E35A0" w:rsidRDefault="00442105" w:rsidP="00442105">
            <w:pPr>
              <w:jc w:val="both"/>
              <w:rPr>
                <w:sz w:val="18"/>
                <w:szCs w:val="18"/>
              </w:rPr>
            </w:pPr>
            <w:r w:rsidRPr="006E35A0">
              <w:rPr>
                <w:sz w:val="18"/>
                <w:szCs w:val="18"/>
              </w:rPr>
              <w:t>Increase in attendance levels</w:t>
            </w:r>
          </w:p>
          <w:p w:rsidR="00442105" w:rsidRPr="006E35A0" w:rsidRDefault="00442105" w:rsidP="00442105">
            <w:pPr>
              <w:jc w:val="both"/>
              <w:rPr>
                <w:sz w:val="18"/>
                <w:szCs w:val="18"/>
              </w:rPr>
            </w:pPr>
            <w:r w:rsidRPr="006E35A0">
              <w:rPr>
                <w:sz w:val="18"/>
                <w:szCs w:val="18"/>
              </w:rPr>
              <w:t>Reduction in instances of pupils in  referral</w:t>
            </w:r>
          </w:p>
          <w:p w:rsidR="00442105" w:rsidRPr="006E35A0" w:rsidRDefault="00442105" w:rsidP="00442105">
            <w:pPr>
              <w:jc w:val="both"/>
              <w:rPr>
                <w:sz w:val="18"/>
                <w:szCs w:val="18"/>
              </w:rPr>
            </w:pPr>
            <w:r w:rsidRPr="006E35A0">
              <w:rPr>
                <w:sz w:val="18"/>
                <w:szCs w:val="18"/>
              </w:rPr>
              <w:t>Reduction of fixed term exclusions</w:t>
            </w:r>
          </w:p>
        </w:tc>
        <w:tc>
          <w:tcPr>
            <w:tcW w:w="2046" w:type="dxa"/>
          </w:tcPr>
          <w:p w:rsidR="00442105" w:rsidRPr="006E35A0" w:rsidRDefault="00442105"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 £</w:t>
            </w:r>
            <w:r>
              <w:rPr>
                <w:sz w:val="18"/>
                <w:szCs w:val="18"/>
              </w:rPr>
              <w:t>2</w:t>
            </w:r>
            <w:r w:rsidR="007E778A">
              <w:rPr>
                <w:sz w:val="18"/>
                <w:szCs w:val="18"/>
              </w:rPr>
              <w:t>5</w:t>
            </w:r>
            <w:r>
              <w:rPr>
                <w:sz w:val="18"/>
                <w:szCs w:val="18"/>
              </w:rPr>
              <w:t>,</w:t>
            </w:r>
            <w:r w:rsidR="007E778A">
              <w:rPr>
                <w:sz w:val="18"/>
                <w:szCs w:val="18"/>
              </w:rPr>
              <w:t>942</w:t>
            </w:r>
          </w:p>
        </w:tc>
      </w:tr>
      <w:tr w:rsidR="00442105" w:rsidRPr="006E35A0" w:rsidTr="00C743A0">
        <w:trPr>
          <w:trHeight w:val="247"/>
        </w:trPr>
        <w:tc>
          <w:tcPr>
            <w:tcW w:w="1866" w:type="dxa"/>
          </w:tcPr>
          <w:p w:rsidR="00442105" w:rsidRPr="006E35A0" w:rsidRDefault="00442105" w:rsidP="00442105">
            <w:pPr>
              <w:jc w:val="both"/>
              <w:rPr>
                <w:sz w:val="18"/>
                <w:szCs w:val="18"/>
              </w:rPr>
            </w:pPr>
            <w:r w:rsidRPr="006E35A0">
              <w:rPr>
                <w:sz w:val="18"/>
                <w:szCs w:val="18"/>
              </w:rPr>
              <w:t>Community outreach worker</w:t>
            </w:r>
          </w:p>
        </w:tc>
        <w:tc>
          <w:tcPr>
            <w:tcW w:w="5500" w:type="dxa"/>
            <w:gridSpan w:val="2"/>
          </w:tcPr>
          <w:p w:rsidR="00442105" w:rsidRPr="006E35A0" w:rsidRDefault="00442105" w:rsidP="00442105">
            <w:pPr>
              <w:jc w:val="both"/>
              <w:rPr>
                <w:color w:val="000000"/>
                <w:sz w:val="18"/>
                <w:szCs w:val="18"/>
              </w:rPr>
            </w:pPr>
            <w:r w:rsidRPr="006E35A0">
              <w:rPr>
                <w:color w:val="000000"/>
                <w:sz w:val="18"/>
                <w:szCs w:val="18"/>
              </w:rPr>
              <w:t>Part Time member of staff employed to engage with fami</w:t>
            </w:r>
            <w:r>
              <w:rPr>
                <w:color w:val="000000"/>
                <w:sz w:val="18"/>
                <w:szCs w:val="18"/>
              </w:rPr>
              <w:t>lies of eastern European origin, were low parental engagement is identified.</w:t>
            </w:r>
          </w:p>
        </w:tc>
        <w:tc>
          <w:tcPr>
            <w:tcW w:w="1985" w:type="dxa"/>
          </w:tcPr>
          <w:p w:rsidR="00442105" w:rsidRPr="006E35A0" w:rsidRDefault="00442105" w:rsidP="00442105">
            <w:pPr>
              <w:jc w:val="both"/>
              <w:rPr>
                <w:sz w:val="18"/>
                <w:szCs w:val="18"/>
              </w:rPr>
            </w:pPr>
            <w:r w:rsidRPr="006E35A0">
              <w:rPr>
                <w:sz w:val="18"/>
                <w:szCs w:val="18"/>
              </w:rPr>
              <w:t>RMC</w:t>
            </w:r>
          </w:p>
        </w:tc>
        <w:tc>
          <w:tcPr>
            <w:tcW w:w="2551" w:type="dxa"/>
          </w:tcPr>
          <w:p w:rsidR="00442105" w:rsidRPr="006E35A0" w:rsidRDefault="00442105" w:rsidP="00442105">
            <w:pPr>
              <w:jc w:val="both"/>
              <w:rPr>
                <w:sz w:val="18"/>
                <w:szCs w:val="18"/>
              </w:rPr>
            </w:pPr>
            <w:r w:rsidRPr="006E35A0">
              <w:rPr>
                <w:sz w:val="18"/>
                <w:szCs w:val="18"/>
              </w:rPr>
              <w:t>Increase in attendance levels</w:t>
            </w:r>
          </w:p>
          <w:p w:rsidR="00442105" w:rsidRPr="006E35A0" w:rsidRDefault="00442105" w:rsidP="00442105">
            <w:pPr>
              <w:jc w:val="both"/>
              <w:rPr>
                <w:sz w:val="18"/>
                <w:szCs w:val="18"/>
              </w:rPr>
            </w:pPr>
            <w:r w:rsidRPr="006E35A0">
              <w:rPr>
                <w:sz w:val="18"/>
                <w:szCs w:val="18"/>
              </w:rPr>
              <w:t>Reduction in instances of pupils in  referral</w:t>
            </w:r>
          </w:p>
          <w:p w:rsidR="00442105" w:rsidRPr="006E35A0" w:rsidRDefault="00442105" w:rsidP="00442105">
            <w:pPr>
              <w:jc w:val="both"/>
              <w:rPr>
                <w:sz w:val="18"/>
                <w:szCs w:val="18"/>
              </w:rPr>
            </w:pPr>
            <w:r w:rsidRPr="006E35A0">
              <w:rPr>
                <w:sz w:val="18"/>
                <w:szCs w:val="18"/>
              </w:rPr>
              <w:t>Reduction of fixed term exclusions</w:t>
            </w:r>
          </w:p>
        </w:tc>
        <w:tc>
          <w:tcPr>
            <w:tcW w:w="2046" w:type="dxa"/>
          </w:tcPr>
          <w:p w:rsidR="00442105" w:rsidRPr="006E35A0" w:rsidRDefault="00442105"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Pr>
                <w:sz w:val="18"/>
                <w:szCs w:val="18"/>
              </w:rPr>
              <w:t>%</w:t>
            </w:r>
            <w:r w:rsidRPr="006E35A0">
              <w:rPr>
                <w:sz w:val="18"/>
                <w:szCs w:val="18"/>
              </w:rPr>
              <w:t xml:space="preserve"> = £</w:t>
            </w:r>
            <w:r w:rsidR="007E778A">
              <w:rPr>
                <w:sz w:val="18"/>
                <w:szCs w:val="18"/>
              </w:rPr>
              <w:t>3,744</w:t>
            </w:r>
          </w:p>
        </w:tc>
      </w:tr>
      <w:tr w:rsidR="00442105" w:rsidRPr="006E35A0" w:rsidTr="00C743A0">
        <w:trPr>
          <w:trHeight w:val="247"/>
        </w:trPr>
        <w:tc>
          <w:tcPr>
            <w:tcW w:w="1866" w:type="dxa"/>
          </w:tcPr>
          <w:p w:rsidR="00442105" w:rsidRPr="006E35A0" w:rsidRDefault="00442105" w:rsidP="00442105">
            <w:pPr>
              <w:jc w:val="both"/>
              <w:rPr>
                <w:sz w:val="18"/>
                <w:szCs w:val="18"/>
              </w:rPr>
            </w:pPr>
            <w:r w:rsidRPr="006E35A0">
              <w:rPr>
                <w:sz w:val="18"/>
                <w:szCs w:val="18"/>
              </w:rPr>
              <w:t>Breakfast club provision</w:t>
            </w:r>
          </w:p>
        </w:tc>
        <w:tc>
          <w:tcPr>
            <w:tcW w:w="5500" w:type="dxa"/>
            <w:gridSpan w:val="2"/>
          </w:tcPr>
          <w:p w:rsidR="00442105" w:rsidRPr="006E35A0" w:rsidRDefault="00442105" w:rsidP="00442105">
            <w:pPr>
              <w:jc w:val="both"/>
              <w:rPr>
                <w:color w:val="000000"/>
                <w:sz w:val="18"/>
                <w:szCs w:val="18"/>
              </w:rPr>
            </w:pPr>
            <w:r w:rsidRPr="006E35A0">
              <w:rPr>
                <w:color w:val="000000"/>
                <w:sz w:val="18"/>
                <w:szCs w:val="18"/>
              </w:rPr>
              <w:t>Free breakfast offered to pupils before the start of the school day</w:t>
            </w:r>
          </w:p>
        </w:tc>
        <w:tc>
          <w:tcPr>
            <w:tcW w:w="1985" w:type="dxa"/>
          </w:tcPr>
          <w:p w:rsidR="00442105" w:rsidRPr="006E35A0" w:rsidRDefault="00442105" w:rsidP="00442105">
            <w:pPr>
              <w:jc w:val="both"/>
              <w:rPr>
                <w:sz w:val="18"/>
                <w:szCs w:val="18"/>
              </w:rPr>
            </w:pPr>
            <w:r w:rsidRPr="006E35A0">
              <w:rPr>
                <w:sz w:val="18"/>
                <w:szCs w:val="18"/>
              </w:rPr>
              <w:t>RMC</w:t>
            </w:r>
          </w:p>
        </w:tc>
        <w:tc>
          <w:tcPr>
            <w:tcW w:w="2551" w:type="dxa"/>
          </w:tcPr>
          <w:p w:rsidR="00442105" w:rsidRPr="006E35A0" w:rsidRDefault="00442105" w:rsidP="00442105">
            <w:pPr>
              <w:jc w:val="both"/>
              <w:rPr>
                <w:sz w:val="18"/>
                <w:szCs w:val="18"/>
              </w:rPr>
            </w:pPr>
            <w:r w:rsidRPr="006E35A0">
              <w:rPr>
                <w:sz w:val="18"/>
                <w:szCs w:val="18"/>
              </w:rPr>
              <w:t>Increase in attendance levels</w:t>
            </w:r>
          </w:p>
          <w:p w:rsidR="00442105" w:rsidRPr="006E35A0" w:rsidRDefault="00442105" w:rsidP="00442105">
            <w:pPr>
              <w:jc w:val="both"/>
              <w:rPr>
                <w:sz w:val="18"/>
                <w:szCs w:val="18"/>
              </w:rPr>
            </w:pPr>
          </w:p>
        </w:tc>
        <w:tc>
          <w:tcPr>
            <w:tcW w:w="2046" w:type="dxa"/>
          </w:tcPr>
          <w:p w:rsidR="00442105" w:rsidRPr="006E35A0" w:rsidRDefault="00442105" w:rsidP="007E778A">
            <w:pPr>
              <w:jc w:val="both"/>
              <w:rPr>
                <w:sz w:val="18"/>
                <w:szCs w:val="18"/>
              </w:rPr>
            </w:pPr>
            <w:r w:rsidRPr="006E35A0">
              <w:rPr>
                <w:sz w:val="18"/>
                <w:szCs w:val="18"/>
              </w:rPr>
              <w:t xml:space="preserve">Total cost </w:t>
            </w:r>
            <w:r>
              <w:rPr>
                <w:sz w:val="18"/>
                <w:szCs w:val="18"/>
              </w:rPr>
              <w:t xml:space="preserve">– 39 weeks </w:t>
            </w:r>
            <w:r w:rsidR="007E778A">
              <w:rPr>
                <w:sz w:val="18"/>
                <w:szCs w:val="18"/>
              </w:rPr>
              <w:t>64</w:t>
            </w:r>
            <w:r>
              <w:rPr>
                <w:sz w:val="18"/>
                <w:szCs w:val="18"/>
              </w:rPr>
              <w:t>%</w:t>
            </w:r>
            <w:r w:rsidRPr="006E35A0">
              <w:rPr>
                <w:sz w:val="18"/>
                <w:szCs w:val="18"/>
              </w:rPr>
              <w:t xml:space="preserve"> = £</w:t>
            </w:r>
            <w:r>
              <w:rPr>
                <w:sz w:val="18"/>
                <w:szCs w:val="18"/>
              </w:rPr>
              <w:t>3,705</w:t>
            </w:r>
          </w:p>
        </w:tc>
      </w:tr>
      <w:tr w:rsidR="00442105" w:rsidRPr="006E35A0" w:rsidTr="00C743A0">
        <w:trPr>
          <w:trHeight w:val="247"/>
        </w:trPr>
        <w:tc>
          <w:tcPr>
            <w:tcW w:w="1866" w:type="dxa"/>
          </w:tcPr>
          <w:p w:rsidR="00442105" w:rsidRPr="006E35A0" w:rsidRDefault="00442105" w:rsidP="00442105">
            <w:pPr>
              <w:jc w:val="both"/>
              <w:rPr>
                <w:sz w:val="18"/>
                <w:szCs w:val="18"/>
              </w:rPr>
            </w:pPr>
            <w:r w:rsidRPr="006E35A0">
              <w:rPr>
                <w:sz w:val="18"/>
                <w:szCs w:val="18"/>
              </w:rPr>
              <w:t>Educational welfare officer</w:t>
            </w:r>
          </w:p>
        </w:tc>
        <w:tc>
          <w:tcPr>
            <w:tcW w:w="5500" w:type="dxa"/>
            <w:gridSpan w:val="2"/>
          </w:tcPr>
          <w:p w:rsidR="00442105" w:rsidRPr="006E35A0" w:rsidRDefault="00442105" w:rsidP="00442105">
            <w:pPr>
              <w:jc w:val="both"/>
              <w:rPr>
                <w:color w:val="000000"/>
                <w:sz w:val="18"/>
                <w:szCs w:val="18"/>
              </w:rPr>
            </w:pPr>
            <w:r w:rsidRPr="006E35A0">
              <w:rPr>
                <w:color w:val="000000"/>
                <w:sz w:val="18"/>
                <w:szCs w:val="18"/>
              </w:rPr>
              <w:t xml:space="preserve">Employment of a school educational welfare officer to work with the school and families to support regular school attendance. </w:t>
            </w:r>
          </w:p>
        </w:tc>
        <w:tc>
          <w:tcPr>
            <w:tcW w:w="1985" w:type="dxa"/>
          </w:tcPr>
          <w:p w:rsidR="00442105" w:rsidRPr="006E35A0" w:rsidRDefault="00442105" w:rsidP="00442105">
            <w:pPr>
              <w:jc w:val="both"/>
              <w:rPr>
                <w:sz w:val="18"/>
                <w:szCs w:val="18"/>
              </w:rPr>
            </w:pPr>
            <w:r w:rsidRPr="006E35A0">
              <w:rPr>
                <w:sz w:val="18"/>
                <w:szCs w:val="18"/>
              </w:rPr>
              <w:t>RMC</w:t>
            </w:r>
          </w:p>
        </w:tc>
        <w:tc>
          <w:tcPr>
            <w:tcW w:w="2551" w:type="dxa"/>
          </w:tcPr>
          <w:p w:rsidR="00442105" w:rsidRPr="006E35A0" w:rsidRDefault="00442105" w:rsidP="00442105">
            <w:pPr>
              <w:jc w:val="both"/>
              <w:rPr>
                <w:sz w:val="18"/>
                <w:szCs w:val="18"/>
              </w:rPr>
            </w:pPr>
            <w:r w:rsidRPr="006E35A0">
              <w:rPr>
                <w:sz w:val="18"/>
                <w:szCs w:val="18"/>
              </w:rPr>
              <w:t>Increase in attendance levels</w:t>
            </w:r>
          </w:p>
          <w:p w:rsidR="00442105" w:rsidRPr="006E35A0" w:rsidRDefault="00442105" w:rsidP="00442105">
            <w:pPr>
              <w:jc w:val="both"/>
              <w:rPr>
                <w:sz w:val="18"/>
                <w:szCs w:val="18"/>
              </w:rPr>
            </w:pPr>
          </w:p>
        </w:tc>
        <w:tc>
          <w:tcPr>
            <w:tcW w:w="2046" w:type="dxa"/>
          </w:tcPr>
          <w:p w:rsidR="00442105" w:rsidRPr="006E35A0" w:rsidRDefault="00442105" w:rsidP="007E778A">
            <w:pPr>
              <w:jc w:val="both"/>
              <w:rPr>
                <w:sz w:val="18"/>
                <w:szCs w:val="18"/>
              </w:rPr>
            </w:pPr>
            <w:r w:rsidRPr="006E35A0">
              <w:rPr>
                <w:sz w:val="18"/>
                <w:szCs w:val="18"/>
              </w:rPr>
              <w:t xml:space="preserve">Total cost </w:t>
            </w:r>
            <w:r>
              <w:rPr>
                <w:sz w:val="18"/>
                <w:szCs w:val="18"/>
              </w:rPr>
              <w:t xml:space="preserve">- </w:t>
            </w:r>
            <w:r w:rsidR="007E778A">
              <w:rPr>
                <w:sz w:val="18"/>
                <w:szCs w:val="18"/>
              </w:rPr>
              <w:t>64</w:t>
            </w:r>
            <w:r w:rsidRPr="006E35A0">
              <w:rPr>
                <w:sz w:val="18"/>
                <w:szCs w:val="18"/>
              </w:rPr>
              <w:t>% = £2</w:t>
            </w:r>
            <w:r w:rsidR="007E778A">
              <w:rPr>
                <w:sz w:val="18"/>
                <w:szCs w:val="18"/>
              </w:rPr>
              <w:t>4</w:t>
            </w:r>
            <w:r w:rsidRPr="006E35A0">
              <w:rPr>
                <w:sz w:val="18"/>
                <w:szCs w:val="18"/>
              </w:rPr>
              <w:t>,</w:t>
            </w:r>
            <w:r w:rsidR="007E778A">
              <w:rPr>
                <w:sz w:val="18"/>
                <w:szCs w:val="18"/>
              </w:rPr>
              <w:t>443</w:t>
            </w:r>
          </w:p>
        </w:tc>
      </w:tr>
      <w:tr w:rsidR="00442105" w:rsidRPr="006E35A0" w:rsidTr="00C743A0">
        <w:trPr>
          <w:trHeight w:val="247"/>
        </w:trPr>
        <w:tc>
          <w:tcPr>
            <w:tcW w:w="1866" w:type="dxa"/>
          </w:tcPr>
          <w:p w:rsidR="00442105" w:rsidRPr="006E35A0" w:rsidRDefault="00442105" w:rsidP="00442105">
            <w:pPr>
              <w:jc w:val="both"/>
              <w:rPr>
                <w:sz w:val="18"/>
                <w:szCs w:val="18"/>
              </w:rPr>
            </w:pPr>
            <w:r>
              <w:rPr>
                <w:sz w:val="18"/>
                <w:szCs w:val="18"/>
              </w:rPr>
              <w:t>EAL Support</w:t>
            </w:r>
          </w:p>
        </w:tc>
        <w:tc>
          <w:tcPr>
            <w:tcW w:w="5500" w:type="dxa"/>
            <w:gridSpan w:val="2"/>
          </w:tcPr>
          <w:p w:rsidR="00442105" w:rsidRPr="006E35A0" w:rsidRDefault="00442105" w:rsidP="00442105">
            <w:pPr>
              <w:jc w:val="both"/>
              <w:rPr>
                <w:color w:val="000000"/>
                <w:sz w:val="18"/>
                <w:szCs w:val="18"/>
              </w:rPr>
            </w:pPr>
            <w:r>
              <w:rPr>
                <w:color w:val="000000"/>
                <w:sz w:val="18"/>
                <w:szCs w:val="18"/>
              </w:rPr>
              <w:t>Employment of school EAL support staff to support the 60% EAL students</w:t>
            </w:r>
          </w:p>
        </w:tc>
        <w:tc>
          <w:tcPr>
            <w:tcW w:w="1985" w:type="dxa"/>
          </w:tcPr>
          <w:p w:rsidR="00442105" w:rsidRPr="006E35A0" w:rsidRDefault="00442105" w:rsidP="00442105">
            <w:pPr>
              <w:jc w:val="both"/>
              <w:rPr>
                <w:sz w:val="18"/>
                <w:szCs w:val="18"/>
              </w:rPr>
            </w:pPr>
            <w:r>
              <w:rPr>
                <w:sz w:val="18"/>
                <w:szCs w:val="18"/>
              </w:rPr>
              <w:t>RCO</w:t>
            </w:r>
          </w:p>
        </w:tc>
        <w:tc>
          <w:tcPr>
            <w:tcW w:w="2551" w:type="dxa"/>
          </w:tcPr>
          <w:p w:rsidR="00442105" w:rsidRPr="006E35A0" w:rsidRDefault="00442105" w:rsidP="00442105">
            <w:pPr>
              <w:jc w:val="both"/>
              <w:rPr>
                <w:sz w:val="18"/>
                <w:szCs w:val="18"/>
              </w:rPr>
            </w:pPr>
            <w:r>
              <w:rPr>
                <w:sz w:val="18"/>
                <w:szCs w:val="18"/>
              </w:rPr>
              <w:t>Increase support levels foe EAL students</w:t>
            </w:r>
          </w:p>
        </w:tc>
        <w:tc>
          <w:tcPr>
            <w:tcW w:w="2046" w:type="dxa"/>
          </w:tcPr>
          <w:p w:rsidR="00442105" w:rsidRPr="006E35A0" w:rsidRDefault="00442105" w:rsidP="006F2D4D">
            <w:pPr>
              <w:jc w:val="both"/>
              <w:rPr>
                <w:sz w:val="18"/>
                <w:szCs w:val="18"/>
              </w:rPr>
            </w:pPr>
            <w:r>
              <w:rPr>
                <w:sz w:val="18"/>
                <w:szCs w:val="18"/>
              </w:rPr>
              <w:t xml:space="preserve">Total cost – </w:t>
            </w:r>
            <w:r w:rsidR="006F2D4D">
              <w:rPr>
                <w:sz w:val="18"/>
                <w:szCs w:val="18"/>
              </w:rPr>
              <w:t>64</w:t>
            </w:r>
            <w:r>
              <w:rPr>
                <w:sz w:val="18"/>
                <w:szCs w:val="18"/>
              </w:rPr>
              <w:t xml:space="preserve"> % = £</w:t>
            </w:r>
            <w:r w:rsidR="006F2D4D">
              <w:rPr>
                <w:sz w:val="18"/>
                <w:szCs w:val="18"/>
              </w:rPr>
              <w:t>40</w:t>
            </w:r>
            <w:r>
              <w:rPr>
                <w:sz w:val="18"/>
                <w:szCs w:val="18"/>
              </w:rPr>
              <w:t>,</w:t>
            </w:r>
            <w:r w:rsidR="006F2D4D">
              <w:rPr>
                <w:sz w:val="18"/>
                <w:szCs w:val="18"/>
              </w:rPr>
              <w:t>175</w:t>
            </w:r>
          </w:p>
        </w:tc>
      </w:tr>
      <w:tr w:rsidR="00442105" w:rsidRPr="006E35A0" w:rsidTr="00C743A0">
        <w:trPr>
          <w:trHeight w:val="247"/>
        </w:trPr>
        <w:tc>
          <w:tcPr>
            <w:tcW w:w="1866" w:type="dxa"/>
          </w:tcPr>
          <w:p w:rsidR="00442105" w:rsidRPr="006E35A0" w:rsidRDefault="00442105" w:rsidP="00442105">
            <w:pPr>
              <w:jc w:val="both"/>
              <w:rPr>
                <w:sz w:val="18"/>
                <w:szCs w:val="18"/>
              </w:rPr>
            </w:pPr>
            <w:r w:rsidRPr="006E35A0">
              <w:rPr>
                <w:sz w:val="18"/>
                <w:szCs w:val="18"/>
              </w:rPr>
              <w:t>Attendance officer</w:t>
            </w:r>
          </w:p>
        </w:tc>
        <w:tc>
          <w:tcPr>
            <w:tcW w:w="5500" w:type="dxa"/>
            <w:gridSpan w:val="2"/>
          </w:tcPr>
          <w:p w:rsidR="00442105" w:rsidRPr="006E35A0" w:rsidRDefault="00442105" w:rsidP="00442105">
            <w:pPr>
              <w:jc w:val="both"/>
              <w:rPr>
                <w:color w:val="000000"/>
                <w:sz w:val="18"/>
                <w:szCs w:val="18"/>
              </w:rPr>
            </w:pPr>
            <w:r w:rsidRPr="006E35A0">
              <w:rPr>
                <w:color w:val="000000"/>
                <w:sz w:val="18"/>
                <w:szCs w:val="18"/>
              </w:rPr>
              <w:t>Employment of a school attendance officer to work with the EWO and families to support regular school attendance.</w:t>
            </w:r>
          </w:p>
        </w:tc>
        <w:tc>
          <w:tcPr>
            <w:tcW w:w="1985" w:type="dxa"/>
          </w:tcPr>
          <w:p w:rsidR="00442105" w:rsidRPr="006E35A0" w:rsidRDefault="00442105" w:rsidP="00442105">
            <w:pPr>
              <w:jc w:val="both"/>
              <w:rPr>
                <w:sz w:val="18"/>
                <w:szCs w:val="18"/>
              </w:rPr>
            </w:pPr>
            <w:r w:rsidRPr="006E35A0">
              <w:rPr>
                <w:sz w:val="18"/>
                <w:szCs w:val="18"/>
              </w:rPr>
              <w:t>RMC</w:t>
            </w:r>
          </w:p>
        </w:tc>
        <w:tc>
          <w:tcPr>
            <w:tcW w:w="2551" w:type="dxa"/>
          </w:tcPr>
          <w:p w:rsidR="00442105" w:rsidRPr="006E35A0" w:rsidRDefault="00442105" w:rsidP="00442105">
            <w:pPr>
              <w:jc w:val="both"/>
              <w:rPr>
                <w:sz w:val="18"/>
                <w:szCs w:val="18"/>
              </w:rPr>
            </w:pPr>
            <w:r w:rsidRPr="006E35A0">
              <w:rPr>
                <w:sz w:val="18"/>
                <w:szCs w:val="18"/>
              </w:rPr>
              <w:t>Increase in attendance levels</w:t>
            </w:r>
          </w:p>
          <w:p w:rsidR="00442105" w:rsidRPr="006E35A0" w:rsidRDefault="00442105" w:rsidP="00442105">
            <w:pPr>
              <w:jc w:val="both"/>
              <w:rPr>
                <w:sz w:val="18"/>
                <w:szCs w:val="18"/>
              </w:rPr>
            </w:pPr>
          </w:p>
        </w:tc>
        <w:tc>
          <w:tcPr>
            <w:tcW w:w="2046" w:type="dxa"/>
          </w:tcPr>
          <w:p w:rsidR="00442105" w:rsidRPr="006E35A0" w:rsidRDefault="00442105" w:rsidP="006F2D4D">
            <w:pPr>
              <w:jc w:val="both"/>
              <w:rPr>
                <w:sz w:val="18"/>
                <w:szCs w:val="18"/>
              </w:rPr>
            </w:pPr>
            <w:r w:rsidRPr="006E35A0">
              <w:rPr>
                <w:sz w:val="18"/>
                <w:szCs w:val="18"/>
              </w:rPr>
              <w:t xml:space="preserve">Total cost </w:t>
            </w:r>
            <w:r>
              <w:rPr>
                <w:sz w:val="18"/>
                <w:szCs w:val="18"/>
              </w:rPr>
              <w:t>v</w:t>
            </w:r>
            <w:r w:rsidRPr="006E35A0">
              <w:rPr>
                <w:sz w:val="18"/>
                <w:szCs w:val="18"/>
              </w:rPr>
              <w:t xml:space="preserve"> = </w:t>
            </w:r>
            <w:r w:rsidRPr="006E35A0">
              <w:rPr>
                <w:color w:val="000000"/>
                <w:sz w:val="18"/>
                <w:szCs w:val="18"/>
              </w:rPr>
              <w:t>£1</w:t>
            </w:r>
            <w:r w:rsidR="00E722AD">
              <w:rPr>
                <w:color w:val="000000"/>
                <w:sz w:val="18"/>
                <w:szCs w:val="18"/>
              </w:rPr>
              <w:t>4,</w:t>
            </w:r>
            <w:r w:rsidR="006F2D4D">
              <w:rPr>
                <w:color w:val="000000"/>
                <w:sz w:val="18"/>
                <w:szCs w:val="18"/>
              </w:rPr>
              <w:t>215</w:t>
            </w:r>
            <w:r w:rsidRPr="006E35A0">
              <w:rPr>
                <w:color w:val="000000"/>
                <w:sz w:val="18"/>
                <w:szCs w:val="18"/>
              </w:rPr>
              <w:t>.</w:t>
            </w:r>
          </w:p>
        </w:tc>
      </w:tr>
      <w:tr w:rsidR="00442105" w:rsidRPr="006E35A0" w:rsidTr="00394AFD">
        <w:trPr>
          <w:trHeight w:val="915"/>
        </w:trPr>
        <w:tc>
          <w:tcPr>
            <w:tcW w:w="11902" w:type="dxa"/>
            <w:gridSpan w:val="5"/>
          </w:tcPr>
          <w:p w:rsidR="00442105" w:rsidRDefault="00442105" w:rsidP="00442105">
            <w:pPr>
              <w:jc w:val="both"/>
              <w:rPr>
                <w:sz w:val="18"/>
                <w:szCs w:val="18"/>
              </w:rPr>
            </w:pPr>
            <w:r w:rsidRPr="006E35A0">
              <w:rPr>
                <w:sz w:val="18"/>
                <w:szCs w:val="18"/>
              </w:rPr>
              <w:t>Total Spend</w:t>
            </w:r>
          </w:p>
          <w:p w:rsidR="00D35461" w:rsidRPr="006E35A0" w:rsidRDefault="00913D7A" w:rsidP="00442105">
            <w:pPr>
              <w:jc w:val="both"/>
              <w:rPr>
                <w:sz w:val="18"/>
                <w:szCs w:val="18"/>
              </w:rPr>
            </w:pPr>
            <w:r>
              <w:rPr>
                <w:sz w:val="18"/>
                <w:szCs w:val="18"/>
              </w:rPr>
              <w:t>Variance</w:t>
            </w:r>
          </w:p>
        </w:tc>
        <w:tc>
          <w:tcPr>
            <w:tcW w:w="2046" w:type="dxa"/>
          </w:tcPr>
          <w:p w:rsidR="00D35461" w:rsidRPr="006E35A0" w:rsidRDefault="00442105" w:rsidP="00043E4A">
            <w:pPr>
              <w:jc w:val="both"/>
              <w:rPr>
                <w:sz w:val="18"/>
                <w:szCs w:val="18"/>
              </w:rPr>
            </w:pPr>
            <w:r w:rsidRPr="006E35A0">
              <w:rPr>
                <w:sz w:val="18"/>
                <w:szCs w:val="18"/>
              </w:rPr>
              <w:t>£2</w:t>
            </w:r>
            <w:r w:rsidR="00043E4A">
              <w:rPr>
                <w:sz w:val="18"/>
                <w:szCs w:val="18"/>
              </w:rPr>
              <w:t>8</w:t>
            </w:r>
            <w:r w:rsidR="00D35461">
              <w:rPr>
                <w:sz w:val="18"/>
                <w:szCs w:val="18"/>
              </w:rPr>
              <w:t>7,</w:t>
            </w:r>
            <w:r w:rsidR="00043E4A">
              <w:rPr>
                <w:sz w:val="18"/>
                <w:szCs w:val="18"/>
              </w:rPr>
              <w:t>630</w:t>
            </w:r>
          </w:p>
        </w:tc>
      </w:tr>
    </w:tbl>
    <w:p w:rsidR="00F563FA" w:rsidRDefault="00F563FA" w:rsidP="00043E4A">
      <w:pPr>
        <w:rPr>
          <w:sz w:val="20"/>
          <w:szCs w:val="20"/>
        </w:rPr>
      </w:pPr>
    </w:p>
    <w:sectPr w:rsidR="00F563FA" w:rsidSect="00C113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DE4"/>
    <w:multiLevelType w:val="hybridMultilevel"/>
    <w:tmpl w:val="103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2714"/>
    <w:multiLevelType w:val="hybridMultilevel"/>
    <w:tmpl w:val="BBFE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00B1E"/>
    <w:multiLevelType w:val="hybridMultilevel"/>
    <w:tmpl w:val="698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48"/>
    <w:rsid w:val="000024D3"/>
    <w:rsid w:val="000241D6"/>
    <w:rsid w:val="0003213B"/>
    <w:rsid w:val="00040DF5"/>
    <w:rsid w:val="00043E4A"/>
    <w:rsid w:val="00072F2F"/>
    <w:rsid w:val="00073BA1"/>
    <w:rsid w:val="00080C7B"/>
    <w:rsid w:val="000C2E02"/>
    <w:rsid w:val="00110F43"/>
    <w:rsid w:val="00111BA8"/>
    <w:rsid w:val="0013162B"/>
    <w:rsid w:val="001568A9"/>
    <w:rsid w:val="00180B12"/>
    <w:rsid w:val="001A055C"/>
    <w:rsid w:val="001A7025"/>
    <w:rsid w:val="001F07D4"/>
    <w:rsid w:val="001F12DA"/>
    <w:rsid w:val="001F6A99"/>
    <w:rsid w:val="0020677A"/>
    <w:rsid w:val="00221072"/>
    <w:rsid w:val="002360D4"/>
    <w:rsid w:val="00245B89"/>
    <w:rsid w:val="00252569"/>
    <w:rsid w:val="00271F9F"/>
    <w:rsid w:val="002B1599"/>
    <w:rsid w:val="003109E7"/>
    <w:rsid w:val="003245DE"/>
    <w:rsid w:val="003473B6"/>
    <w:rsid w:val="00371B4D"/>
    <w:rsid w:val="00394AFD"/>
    <w:rsid w:val="003A2207"/>
    <w:rsid w:val="003A51A4"/>
    <w:rsid w:val="003B2770"/>
    <w:rsid w:val="003B4059"/>
    <w:rsid w:val="003C1211"/>
    <w:rsid w:val="004221EA"/>
    <w:rsid w:val="00442105"/>
    <w:rsid w:val="004603E2"/>
    <w:rsid w:val="004A4FB1"/>
    <w:rsid w:val="004B56BE"/>
    <w:rsid w:val="004C78FA"/>
    <w:rsid w:val="005412A1"/>
    <w:rsid w:val="00545D5B"/>
    <w:rsid w:val="00583C48"/>
    <w:rsid w:val="005876BC"/>
    <w:rsid w:val="005E5A00"/>
    <w:rsid w:val="005F7266"/>
    <w:rsid w:val="005F7C96"/>
    <w:rsid w:val="006239F7"/>
    <w:rsid w:val="00665715"/>
    <w:rsid w:val="006D55A6"/>
    <w:rsid w:val="006E35A0"/>
    <w:rsid w:val="006F2D4D"/>
    <w:rsid w:val="006F6932"/>
    <w:rsid w:val="00724FEC"/>
    <w:rsid w:val="007D264E"/>
    <w:rsid w:val="007E778A"/>
    <w:rsid w:val="00822989"/>
    <w:rsid w:val="00850AE8"/>
    <w:rsid w:val="008A346F"/>
    <w:rsid w:val="008D47EA"/>
    <w:rsid w:val="008E3557"/>
    <w:rsid w:val="008F5B16"/>
    <w:rsid w:val="00905E89"/>
    <w:rsid w:val="00913D7A"/>
    <w:rsid w:val="0091573C"/>
    <w:rsid w:val="00915DFF"/>
    <w:rsid w:val="0096086B"/>
    <w:rsid w:val="0096285F"/>
    <w:rsid w:val="009C463B"/>
    <w:rsid w:val="00A23DB5"/>
    <w:rsid w:val="00A63475"/>
    <w:rsid w:val="00A6778B"/>
    <w:rsid w:val="00AB5007"/>
    <w:rsid w:val="00AC633C"/>
    <w:rsid w:val="00AD1799"/>
    <w:rsid w:val="00AD7158"/>
    <w:rsid w:val="00AE6432"/>
    <w:rsid w:val="00B2689D"/>
    <w:rsid w:val="00BB2C14"/>
    <w:rsid w:val="00BF1FBA"/>
    <w:rsid w:val="00C113C1"/>
    <w:rsid w:val="00C743A0"/>
    <w:rsid w:val="00CC396F"/>
    <w:rsid w:val="00CC721A"/>
    <w:rsid w:val="00D323AF"/>
    <w:rsid w:val="00D35461"/>
    <w:rsid w:val="00D60696"/>
    <w:rsid w:val="00D6677A"/>
    <w:rsid w:val="00D93612"/>
    <w:rsid w:val="00DF29C6"/>
    <w:rsid w:val="00E1076C"/>
    <w:rsid w:val="00E21848"/>
    <w:rsid w:val="00E55D26"/>
    <w:rsid w:val="00E722AD"/>
    <w:rsid w:val="00E92981"/>
    <w:rsid w:val="00EB0785"/>
    <w:rsid w:val="00EB77EA"/>
    <w:rsid w:val="00ED02B2"/>
    <w:rsid w:val="00F13370"/>
    <w:rsid w:val="00F563FA"/>
    <w:rsid w:val="00FC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7D0AC-E299-429E-A5C0-E91DB98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82298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8229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A70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93612"/>
    <w:pPr>
      <w:ind w:left="720"/>
      <w:contextualSpacing/>
    </w:pPr>
  </w:style>
  <w:style w:type="paragraph" w:styleId="BalloonText">
    <w:name w:val="Balloon Text"/>
    <w:basedOn w:val="Normal"/>
    <w:link w:val="BalloonTextChar"/>
    <w:uiPriority w:val="99"/>
    <w:semiHidden/>
    <w:unhideWhenUsed/>
    <w:rsid w:val="009C4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3B"/>
    <w:rPr>
      <w:rFonts w:ascii="Tahoma" w:hAnsi="Tahoma" w:cs="Tahoma"/>
      <w:sz w:val="16"/>
      <w:szCs w:val="16"/>
    </w:rPr>
  </w:style>
  <w:style w:type="character" w:styleId="Emphasis">
    <w:name w:val="Emphasis"/>
    <w:basedOn w:val="DefaultParagraphFont"/>
    <w:uiPriority w:val="20"/>
    <w:qFormat/>
    <w:rsid w:val="00F563FA"/>
    <w:rPr>
      <w:i/>
      <w:iCs/>
    </w:rPr>
  </w:style>
  <w:style w:type="character" w:styleId="Hyperlink">
    <w:name w:val="Hyperlink"/>
    <w:basedOn w:val="DefaultParagraphFont"/>
    <w:uiPriority w:val="99"/>
    <w:semiHidden/>
    <w:unhideWhenUsed/>
    <w:rsid w:val="00F563FA"/>
    <w:rPr>
      <w:color w:val="0000FF"/>
      <w:u w:val="single"/>
    </w:rPr>
  </w:style>
  <w:style w:type="character" w:styleId="Strong">
    <w:name w:val="Strong"/>
    <w:basedOn w:val="DefaultParagraphFont"/>
    <w:uiPriority w:val="22"/>
    <w:qFormat/>
    <w:rsid w:val="00545D5B"/>
    <w:rPr>
      <w:b/>
      <w:bCs/>
    </w:rPr>
  </w:style>
  <w:style w:type="paragraph" w:customStyle="1" w:styleId="Default">
    <w:name w:val="Default"/>
    <w:rsid w:val="00F133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180">
      <w:bodyDiv w:val="1"/>
      <w:marLeft w:val="0"/>
      <w:marRight w:val="0"/>
      <w:marTop w:val="0"/>
      <w:marBottom w:val="0"/>
      <w:divBdr>
        <w:top w:val="none" w:sz="0" w:space="0" w:color="auto"/>
        <w:left w:val="none" w:sz="0" w:space="0" w:color="auto"/>
        <w:bottom w:val="none" w:sz="0" w:space="0" w:color="auto"/>
        <w:right w:val="none" w:sz="0" w:space="0" w:color="auto"/>
      </w:divBdr>
    </w:div>
    <w:div w:id="226965515">
      <w:bodyDiv w:val="1"/>
      <w:marLeft w:val="0"/>
      <w:marRight w:val="0"/>
      <w:marTop w:val="0"/>
      <w:marBottom w:val="0"/>
      <w:divBdr>
        <w:top w:val="none" w:sz="0" w:space="0" w:color="auto"/>
        <w:left w:val="none" w:sz="0" w:space="0" w:color="auto"/>
        <w:bottom w:val="none" w:sz="0" w:space="0" w:color="auto"/>
        <w:right w:val="none" w:sz="0" w:space="0" w:color="auto"/>
      </w:divBdr>
    </w:div>
    <w:div w:id="762646955">
      <w:bodyDiv w:val="1"/>
      <w:marLeft w:val="0"/>
      <w:marRight w:val="0"/>
      <w:marTop w:val="0"/>
      <w:marBottom w:val="0"/>
      <w:divBdr>
        <w:top w:val="none" w:sz="0" w:space="0" w:color="auto"/>
        <w:left w:val="none" w:sz="0" w:space="0" w:color="auto"/>
        <w:bottom w:val="none" w:sz="0" w:space="0" w:color="auto"/>
        <w:right w:val="none" w:sz="0" w:space="0" w:color="auto"/>
      </w:divBdr>
    </w:div>
    <w:div w:id="957490284">
      <w:bodyDiv w:val="1"/>
      <w:marLeft w:val="0"/>
      <w:marRight w:val="0"/>
      <w:marTop w:val="0"/>
      <w:marBottom w:val="0"/>
      <w:divBdr>
        <w:top w:val="none" w:sz="0" w:space="0" w:color="auto"/>
        <w:left w:val="none" w:sz="0" w:space="0" w:color="auto"/>
        <w:bottom w:val="none" w:sz="0" w:space="0" w:color="auto"/>
        <w:right w:val="none" w:sz="0" w:space="0" w:color="auto"/>
      </w:divBdr>
    </w:div>
    <w:div w:id="1431507212">
      <w:bodyDiv w:val="1"/>
      <w:marLeft w:val="0"/>
      <w:marRight w:val="0"/>
      <w:marTop w:val="0"/>
      <w:marBottom w:val="0"/>
      <w:divBdr>
        <w:top w:val="none" w:sz="0" w:space="0" w:color="auto"/>
        <w:left w:val="none" w:sz="0" w:space="0" w:color="auto"/>
        <w:bottom w:val="none" w:sz="0" w:space="0" w:color="auto"/>
        <w:right w:val="none" w:sz="0" w:space="0" w:color="auto"/>
      </w:divBdr>
    </w:div>
    <w:div w:id="1734045174">
      <w:bodyDiv w:val="1"/>
      <w:marLeft w:val="0"/>
      <w:marRight w:val="0"/>
      <w:marTop w:val="0"/>
      <w:marBottom w:val="0"/>
      <w:divBdr>
        <w:top w:val="none" w:sz="0" w:space="0" w:color="auto"/>
        <w:left w:val="none" w:sz="0" w:space="0" w:color="auto"/>
        <w:bottom w:val="none" w:sz="0" w:space="0" w:color="auto"/>
        <w:right w:val="none" w:sz="0" w:space="0" w:color="auto"/>
      </w:divBdr>
    </w:div>
    <w:div w:id="1860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340DCD1B</Template>
  <TotalTime>0</TotalTime>
  <Pages>5</Pages>
  <Words>1380</Words>
  <Characters>7867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Long</dc:creator>
  <cp:lastModifiedBy>Wendy Fairman</cp:lastModifiedBy>
  <cp:revision>2</cp:revision>
  <cp:lastPrinted>2018-04-24T13:09:00Z</cp:lastPrinted>
  <dcterms:created xsi:type="dcterms:W3CDTF">2018-04-24T15:23:00Z</dcterms:created>
  <dcterms:modified xsi:type="dcterms:W3CDTF">2018-04-24T15:23:00Z</dcterms:modified>
</cp:coreProperties>
</file>